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품질기록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7.5.3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품질기록 관리 지침서의 세부 실행 방법과 기준을 제공하여 업무의 일관성과 품질을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부서 및 관련 업무에 적용한다.</w:t>
      </w:r>
    </w:p>
    <w:p>
      <w:pPr>
        <w:pStyle w:val="Heading1"/>
      </w:pPr>
      <w:r>
        <w:rPr>
          <w:b/>
          <w:color w:val="1F3864"/>
          <w:sz w:val="24"/>
        </w:rPr>
        <w:t>3. 세부 지침 내용</w:t>
      </w:r>
    </w:p>
    <w:p>
      <w:pPr>
        <w:spacing w:after="80"/>
        <w:ind w:left="0"/>
      </w:pPr>
      <w:r>
        <w:rPr>
          <w:sz w:val="20"/>
        </w:rPr>
        <w:t>품질기록은 작성 즉시 전자 또는 수기로 기록하고, 정해진 보관 장소에 보관한다. 보관기간: 검사기록(5년), 계약기록(10년), 심사기록(5년), 불만기록(5년). 전자기록은 백업 주기를 주 1회 이상으로 설정. 보관기간 경과 후 파쇄기 또는 소각 처리.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및 기록 (관련 절차서 참조)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QMS-M-001 품질경영시스템 매뉴얼</w:t>
        <w:br/>
        <w:t>ISO 9001:2015 7.5.3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