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QMS-G-003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측정장비 교정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7.1.5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측정장비 교정 지침서의 세부 실행 방법과 기준을 제공하여 업무의 일관성과 품질을 보장한다.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부서 및 관련 업무에 적용한다.</w:t>
      </w:r>
    </w:p>
    <w:p>
      <w:pPr>
        <w:pStyle w:val="Heading1"/>
      </w:pPr>
      <w:r>
        <w:rPr>
          <w:b/>
          <w:color w:val="1F3864"/>
          <w:sz w:val="24"/>
        </w:rPr>
        <w:t>3. 세부 지침 내용</w:t>
      </w:r>
    </w:p>
    <w:p>
      <w:pPr>
        <w:spacing w:after="80"/>
        <w:ind w:left="0"/>
      </w:pPr>
      <w:r>
        <w:rPr>
          <w:sz w:val="20"/>
        </w:rPr>
        <w:t>교정 대상 장비는 측정장비 관리대장(QMS-F-012)에 등록. 교정 주기: 버니어캘리퍼스·마이크로미터(1년), 토크렌치(1년), 하이트게이지(1년). 외부 공인교정기관에 교정 의뢰 후 성적서 보관. 교정 기간 초과 장비는 사용 중지 후 교정 완료 후 재사용.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및 기록 (관련 절차서 참조)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QMS-M-001 품질경영시스템 매뉴얼</w:t>
        <w:br/>
        <w:t>ISO 9001:2015 7.1.5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