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문서화된 정보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7.5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QMS 문서 및 기록의 작성·검토·승인·배포·개정·보관·폐기를 표준화하여 최신 정보의 무결성을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QMS에 요구되는 모든 문서화된 정보 및 기록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문서 작성: 담당자 초안 → 팀장 검토 → 소장 또는 대표이사 승인</w:t>
      </w:r>
    </w:p>
    <w:p>
      <w:pPr>
        <w:pStyle w:val="ListBullet"/>
        <w:ind w:left="283"/>
      </w:pPr>
      <w:r>
        <w:rPr>
          <w:sz w:val="20"/>
        </w:rPr>
        <w:t>2) 문서 배포: 문서관리 담당자가 최신본을 등록하고 구버전을 폐기</w:t>
      </w:r>
    </w:p>
    <w:p>
      <w:pPr>
        <w:pStyle w:val="ListBullet"/>
        <w:ind w:left="283"/>
      </w:pPr>
      <w:r>
        <w:rPr>
          <w:sz w:val="20"/>
        </w:rPr>
        <w:t>3) 외부 문서: 출처 명기, 최신 개정판 확인 후 등록</w:t>
      </w:r>
    </w:p>
    <w:p>
      <w:pPr>
        <w:pStyle w:val="ListBullet"/>
        <w:ind w:left="283"/>
      </w:pPr>
      <w:r>
        <w:rPr>
          <w:sz w:val="20"/>
        </w:rPr>
        <w:t>4) 전자 문서: 문서관리 시스템에 등록, 접근권한 설정</w:t>
      </w:r>
    </w:p>
    <w:p>
      <w:pPr>
        <w:pStyle w:val="ListBullet"/>
        <w:ind w:left="283"/>
      </w:pPr>
      <w:r>
        <w:rPr>
          <w:sz w:val="20"/>
        </w:rPr>
        <w:t>5) 기록 보관: 기록별 보관기간(최소 3년 ~ 영구)을 품질기록대장에 명기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QMS-F-001 품질기록대장</w:t>
      </w:r>
    </w:p>
    <w:p>
      <w:pPr>
        <w:pStyle w:val="ListBullet"/>
        <w:ind w:left="283"/>
      </w:pPr>
      <w:r>
        <w:rPr>
          <w:sz w:val="20"/>
        </w:rPr>
        <w:t>QMS-F-001-A 문서등록대장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 품질경영시스템 매뉴얼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