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리스크 및 기회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6.1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QMS에 영향을 주는 리스크와 기회를 체계적으로 파악·평가·처리하여 원치 않는 효과를 예방하고 유익한 효과를 달성한다.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QMS 전 프로세스의 리스크 및 기회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SWOT/PESTLE 분석으로 내·외부 리스크 및 기회 도출(연 1회)</w:t>
      </w:r>
    </w:p>
    <w:p>
      <w:pPr>
        <w:pStyle w:val="ListBullet"/>
        <w:ind w:left="283"/>
      </w:pPr>
      <w:r>
        <w:rPr>
          <w:sz w:val="20"/>
        </w:rPr>
        <w:t>2) 가능성(1~5) × 영향도(1~5) = 위험값으로 우선순위 결정</w:t>
      </w:r>
    </w:p>
    <w:p>
      <w:pPr>
        <w:pStyle w:val="ListBullet"/>
        <w:ind w:left="283"/>
      </w:pPr>
      <w:r>
        <w:rPr>
          <w:sz w:val="20"/>
        </w:rPr>
        <w:t>3) 위험값 15 이상: 즉시 처리계획 수립, 8~14: 개선계획 수립, 7 이하: 모니터링</w:t>
      </w:r>
    </w:p>
    <w:p>
      <w:pPr>
        <w:pStyle w:val="ListBullet"/>
        <w:ind w:left="283"/>
      </w:pPr>
      <w:r>
        <w:rPr>
          <w:sz w:val="20"/>
        </w:rPr>
        <w:t>4) 리스크 처리: 회피/저감/이전/수용 중 선택 후 실행</w:t>
      </w:r>
    </w:p>
    <w:p>
      <w:pPr>
        <w:pStyle w:val="ListBullet"/>
        <w:ind w:left="283"/>
      </w:pPr>
      <w:r>
        <w:rPr>
          <w:sz w:val="20"/>
        </w:rPr>
        <w:t>5) 처리결과 효과성 검증 및 경영검토 보고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QMS-F-019 리스크 평가표</w:t>
      </w:r>
    </w:p>
    <w:p>
      <w:pPr>
        <w:pStyle w:val="ListBullet"/>
        <w:ind w:left="283"/>
      </w:pPr>
      <w:r>
        <w:rPr>
          <w:sz w:val="20"/>
        </w:rPr>
        <w:t>QMS-F-020 기회 도출 및 관리표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p>
      <w:pPr>
        <w:pStyle w:val="ListBullet"/>
        <w:ind w:left="283"/>
      </w:pPr>
      <w:r>
        <w:rPr>
          <w:sz w:val="20"/>
        </w:rPr>
        <w:t>QMS-P-004 경영검토 절차서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