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QMS-P-003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내부심사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9001:2015 9.2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QMS가 조직 자체 요구사항 및 ISO 9001:2015 요구사항에 적합하게 수립·실행·유지되고 있는지를 정기적으로 평가한다.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QMS 전 범위 (조직, 프로세스, 부서)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부적합: 요구사항을 충족하지 못하는 상태</w:t>
      </w:r>
    </w:p>
    <w:p>
      <w:pPr>
        <w:pStyle w:val="ListBullet"/>
        <w:ind w:left="283"/>
      </w:pPr>
      <w:r>
        <w:rPr>
          <w:sz w:val="20"/>
        </w:rPr>
        <w:t>시정조치: 부적합의 원인을 제거하기 위한 조치</w:t>
      </w:r>
    </w:p>
    <w:p>
      <w:pPr>
        <w:pStyle w:val="ListBullet"/>
        <w:ind w:left="283"/>
      </w:pPr>
      <w:r>
        <w:rPr>
          <w:sz w:val="20"/>
        </w:rPr>
        <w:t>KPI: 핵심성과지표(Key Performance Indicator)</w:t>
      </w:r>
    </w:p>
    <w:p>
      <w:pPr>
        <w:pStyle w:val="ListBullet"/>
        <w:ind w:left="283"/>
      </w:pPr>
      <w:r>
        <w:rPr>
          <w:sz w:val="20"/>
        </w:rPr>
        <w:t>RACI: 책임(R), 승인(A), 협의(C), 정보(I)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최종 승인 권한</w:t>
      </w:r>
    </w:p>
    <w:p>
      <w:pPr>
        <w:pStyle w:val="ListBullet"/>
        <w:ind w:left="283"/>
      </w:pPr>
      <w:r>
        <w:rPr>
          <w:sz w:val="20"/>
        </w:rPr>
        <w:t>기술연구소장: 절차 실행 책임, 이행 감독</w:t>
      </w:r>
    </w:p>
    <w:p>
      <w:pPr>
        <w:pStyle w:val="ListBullet"/>
        <w:ind w:left="283"/>
      </w:pPr>
      <w:r>
        <w:rPr>
          <w:sz w:val="20"/>
        </w:rPr>
        <w:t>각 부서 팀장: 해당 절차 이행, 기록 유지</w:t>
      </w:r>
    </w:p>
    <w:p>
      <w:pPr>
        <w:pStyle w:val="ListBullet"/>
        <w:ind w:left="283"/>
      </w:pPr>
      <w:r>
        <w:rPr>
          <w:sz w:val="20"/>
        </w:rPr>
        <w:t>담당자: 일상적 절차 실행 및 기록 작성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연간 내부심사 계획 수립(연초, 기술연구소장 승인)</w:t>
      </w:r>
    </w:p>
    <w:p>
      <w:pPr>
        <w:pStyle w:val="ListBullet"/>
        <w:ind w:left="283"/>
      </w:pPr>
      <w:r>
        <w:rPr>
          <w:sz w:val="20"/>
        </w:rPr>
        <w:t>2) 심사원 선정: 3일 이상 내부심사원 교육이수자, 심사 대상부서와 독립성 확보</w:t>
      </w:r>
    </w:p>
    <w:p>
      <w:pPr>
        <w:pStyle w:val="ListBullet"/>
        <w:ind w:left="283"/>
      </w:pPr>
      <w:r>
        <w:rPr>
          <w:sz w:val="20"/>
        </w:rPr>
        <w:t>3) 심사 계획서 배포: 심사 2주 전</w:t>
      </w:r>
    </w:p>
    <w:p>
      <w:pPr>
        <w:pStyle w:val="ListBullet"/>
        <w:ind w:left="283"/>
      </w:pPr>
      <w:r>
        <w:rPr>
          <w:sz w:val="20"/>
        </w:rPr>
        <w:t>4) 오프닝 미팅 → 증거 수집 → 부적합 판단 → 클로징 미팅</w:t>
      </w:r>
    </w:p>
    <w:p>
      <w:pPr>
        <w:pStyle w:val="ListBullet"/>
        <w:ind w:left="283"/>
      </w:pPr>
      <w:r>
        <w:rPr>
          <w:sz w:val="20"/>
        </w:rPr>
        <w:t>5) 심사 보고서 작성 및 배포(심사 후 7일 이내)</w:t>
      </w:r>
    </w:p>
    <w:p>
      <w:pPr>
        <w:pStyle w:val="ListBullet"/>
        <w:ind w:left="283"/>
      </w:pPr>
      <w:r>
        <w:rPr>
          <w:sz w:val="20"/>
        </w:rPr>
        <w:t>6) 부적합: QMS-P-005 부적합 및 시정조치 절차서에 따라 처리</w:t>
      </w:r>
    </w:p>
    <w:p>
      <w:pPr>
        <w:pStyle w:val="ListBullet"/>
        <w:ind w:left="283"/>
      </w:pPr>
      <w:r>
        <w:rPr>
          <w:sz w:val="20"/>
        </w:rPr>
        <w:t>7) 경영검토 보고 및 후속 조치 완료 확인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QMS-F-003 내부심사 계획서</w:t>
      </w:r>
    </w:p>
    <w:p>
      <w:pPr>
        <w:pStyle w:val="ListBullet"/>
        <w:ind w:left="283"/>
      </w:pPr>
      <w:r>
        <w:rPr>
          <w:sz w:val="20"/>
        </w:rPr>
        <w:t>QMS-F-004 내부심사 체크리스트</w:t>
      </w:r>
    </w:p>
    <w:p>
      <w:pPr>
        <w:pStyle w:val="ListBullet"/>
        <w:ind w:left="283"/>
      </w:pPr>
      <w:r>
        <w:rPr>
          <w:sz w:val="20"/>
        </w:rPr>
        <w:t>QMS-F-029 연간 내부심사 일정표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QMS-M-001</w:t>
      </w:r>
    </w:p>
    <w:p>
      <w:pPr>
        <w:pStyle w:val="ListBullet"/>
        <w:ind w:left="283"/>
      </w:pPr>
      <w:r>
        <w:rPr>
          <w:sz w:val="20"/>
        </w:rPr>
        <w:t>QMS-P-005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