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EMS-G-003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유해화학물질 취급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14001:2015 8.1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유해화학물질 취급 지침서의 세부 실행 방법과 기준을 제공한다.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(주)한영피엔에스 전 사업장 환경 관련 업무</w:t>
      </w:r>
    </w:p>
    <w:p>
      <w:pPr>
        <w:pStyle w:val="Heading1"/>
      </w:pPr>
      <w:r>
        <w:rPr>
          <w:b/>
          <w:color w:val="1F3864"/>
          <w:sz w:val="24"/>
        </w:rPr>
        <w:t>3. 세부 지침</w:t>
      </w:r>
    </w:p>
    <w:p>
      <w:pPr>
        <w:spacing w:after="80"/>
        <w:ind w:left="0"/>
      </w:pPr>
      <w:r>
        <w:rPr>
          <w:sz w:val="20"/>
        </w:rPr>
        <w:t>MSDS를 작업장 내 비치하고 화학물질 취급 전 MSDS 교육 이수. 화학물질 보관: 환경규제 기준에 따른 보관 창고, 이중 격납구조 설치. 누출 발생 시: 즉시 흡착제 사용, 환경팀 보고, EMS-P-003 비상대응 절차 적용. 화학물질 MSDS 관리대장(EMS-F-010) 최신화 유지.</w:t>
      </w:r>
    </w:p>
    <w:p>
      <w:pPr>
        <w:pStyle w:val="Heading1"/>
      </w:pPr>
      <w:r>
        <w:rPr>
          <w:b/>
          <w:color w:val="1F3864"/>
          <w:sz w:val="24"/>
        </w:rPr>
        <w:t>4. 관련기록</w:t>
      </w:r>
    </w:p>
    <w:p>
      <w:pPr>
        <w:spacing w:after="80"/>
        <w:ind w:left="0"/>
      </w:pPr>
      <w:r>
        <w:rPr>
          <w:sz w:val="20"/>
        </w:rPr>
        <w:t>해당 업무 관련 양식 참조 (EMS-F 시리즈)</w:t>
      </w:r>
    </w:p>
    <w:p>
      <w:pPr>
        <w:pStyle w:val="Heading1"/>
      </w:pPr>
      <w:r>
        <w:rPr>
          <w:b/>
          <w:color w:val="1F3864"/>
          <w:sz w:val="24"/>
        </w:rPr>
        <w:t>5. 관련문서</w:t>
      </w:r>
    </w:p>
    <w:p>
      <w:pPr>
        <w:spacing w:after="80"/>
        <w:ind w:left="0"/>
      </w:pPr>
      <w:r>
        <w:rPr>
          <w:sz w:val="20"/>
        </w:rPr>
        <w:t>EMS-M-001 환경경영시스템 매뉴얼</w:t>
        <w:br/>
        <w:t>ISO 14001:2015 8.1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