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EMS-P-001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Rev.0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환경측면 파악 및 평가 절차서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14001:2015 6.1.2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</w:t>
      </w:r>
    </w:p>
    <w:p>
      <w:pPr>
        <w:spacing w:after="80"/>
        <w:ind w:left="0"/>
      </w:pPr>
      <w:r>
        <w:rPr>
          <w:sz w:val="20"/>
        </w:rPr>
        <w:t>조직 활동·제품·서비스의 환경측면을 파악하고 중요 환경측면을 결정하는 절차를 수립한다.</w:t>
      </w:r>
    </w:p>
    <w:p>
      <w:pPr>
        <w:pStyle w:val="Heading1"/>
      </w:pPr>
      <w:r>
        <w:rPr>
          <w:b/>
          <w:color w:val="1F3864"/>
          <w:sz w:val="24"/>
        </w:rPr>
        <w:t>2. 적용범위</w:t>
      </w:r>
    </w:p>
    <w:p>
      <w:pPr>
        <w:spacing w:after="80"/>
        <w:ind w:left="0"/>
      </w:pPr>
      <w:r>
        <w:rPr>
          <w:sz w:val="20"/>
        </w:rPr>
        <w:t>본사 및 사업장 전체 활동</w:t>
      </w:r>
    </w:p>
    <w:p>
      <w:pPr>
        <w:pStyle w:val="Heading1"/>
      </w:pPr>
      <w:r>
        <w:rPr>
          <w:b/>
          <w:color w:val="1F3864"/>
          <w:sz w:val="24"/>
        </w:rPr>
        <w:t>3. 용어 및 정의</w:t>
      </w:r>
    </w:p>
    <w:p>
      <w:pPr>
        <w:pStyle w:val="ListBullet"/>
        <w:ind w:left="283"/>
      </w:pPr>
      <w:r>
        <w:rPr>
          <w:sz w:val="20"/>
        </w:rPr>
        <w:t>환경측면: 환경과 상호작용할 수 있는 활동·제품·서비스의 요소</w:t>
      </w:r>
    </w:p>
    <w:p>
      <w:pPr>
        <w:pStyle w:val="ListBullet"/>
        <w:ind w:left="283"/>
      </w:pPr>
      <w:r>
        <w:rPr>
          <w:sz w:val="20"/>
        </w:rPr>
        <w:t>환경영향: 유해 또는 유익하게 환경에 가해지는 전부 또는 부분적 변화</w:t>
      </w:r>
    </w:p>
    <w:p>
      <w:pPr>
        <w:pStyle w:val="ListBullet"/>
        <w:ind w:left="283"/>
      </w:pPr>
      <w:r>
        <w:rPr>
          <w:sz w:val="20"/>
        </w:rPr>
        <w:t>중요 환경측면: 환경에 중요한 영향을 미치는 환경측면</w:t>
      </w:r>
    </w:p>
    <w:p>
      <w:pPr>
        <w:pStyle w:val="Heading1"/>
      </w:pPr>
      <w:r>
        <w:rPr>
          <w:b/>
          <w:color w:val="1F3864"/>
          <w:sz w:val="24"/>
        </w:rPr>
        <w:t>4. 책임과 권한</w:t>
      </w:r>
    </w:p>
    <w:p>
      <w:pPr>
        <w:pStyle w:val="ListBullet"/>
        <w:ind w:left="283"/>
      </w:pPr>
      <w:r>
        <w:rPr>
          <w:sz w:val="20"/>
        </w:rPr>
        <w:t>대표이사: 환경방침 승인, 자원 제공</w:t>
      </w:r>
    </w:p>
    <w:p>
      <w:pPr>
        <w:pStyle w:val="ListBullet"/>
        <w:ind w:left="283"/>
      </w:pPr>
      <w:r>
        <w:rPr>
          <w:sz w:val="20"/>
        </w:rPr>
        <w:t>기술연구소장: EMS 전체 관리 책임</w:t>
      </w:r>
    </w:p>
    <w:p>
      <w:pPr>
        <w:pStyle w:val="ListBullet"/>
        <w:ind w:left="283"/>
      </w:pPr>
      <w:r>
        <w:rPr>
          <w:sz w:val="20"/>
        </w:rPr>
        <w:t>환경안전팀장: 환경측면 관리, 법규 준수 모니터링</w:t>
      </w:r>
    </w:p>
    <w:p>
      <w:pPr>
        <w:pStyle w:val="ListBullet"/>
        <w:ind w:left="283"/>
      </w:pPr>
      <w:r>
        <w:rPr>
          <w:sz w:val="20"/>
        </w:rPr>
        <w:t>각 부서장: 해당 환경측면 관리 및 기록</w:t>
      </w:r>
    </w:p>
    <w:p>
      <w:pPr>
        <w:pStyle w:val="Heading1"/>
      </w:pPr>
      <w:r>
        <w:rPr>
          <w:b/>
          <w:color w:val="1F3864"/>
          <w:sz w:val="24"/>
        </w:rPr>
        <w:t>5. 절차내용</w:t>
      </w:r>
    </w:p>
    <w:p>
      <w:pPr>
        <w:pStyle w:val="ListBullet"/>
        <w:ind w:left="283"/>
      </w:pPr>
      <w:r>
        <w:rPr>
          <w:sz w:val="20"/>
        </w:rPr>
        <w:t>1) 환경측면 목록 작성: 활동·제품·서비스별 정상/비정상/비상 조건 구분</w:t>
      </w:r>
    </w:p>
    <w:p>
      <w:pPr>
        <w:pStyle w:val="ListBullet"/>
        <w:ind w:left="283"/>
      </w:pPr>
      <w:r>
        <w:rPr>
          <w:sz w:val="20"/>
        </w:rPr>
        <w:t>2) 환경영향 파악: 대기/수질/토양/소음/폐기물/에너지/자원 영향 식별</w:t>
      </w:r>
    </w:p>
    <w:p>
      <w:pPr>
        <w:pStyle w:val="ListBullet"/>
        <w:ind w:left="283"/>
      </w:pPr>
      <w:r>
        <w:rPr>
          <w:sz w:val="20"/>
        </w:rPr>
        <w:t>3) 중요도 평가: 환경영향×규제관련성×이해관계자관심도 = 점수</w:t>
      </w:r>
    </w:p>
    <w:p>
      <w:pPr>
        <w:pStyle w:val="ListBullet"/>
        <w:ind w:left="283"/>
      </w:pPr>
      <w:r>
        <w:rPr>
          <w:sz w:val="20"/>
        </w:rPr>
        <w:t>4) 점수 15 이상을 중요 환경측면으로 결정</w:t>
      </w:r>
    </w:p>
    <w:p>
      <w:pPr>
        <w:pStyle w:val="ListBullet"/>
        <w:ind w:left="283"/>
      </w:pPr>
      <w:r>
        <w:rPr>
          <w:sz w:val="20"/>
        </w:rPr>
        <w:t>5) 환경측면 등록부(EMS-F-013) 갱신 (연 1회 또는 변경 시)</w:t>
      </w:r>
    </w:p>
    <w:p>
      <w:pPr>
        <w:pStyle w:val="Heading1"/>
      </w:pPr>
      <w:r>
        <w:rPr>
          <w:b/>
          <w:color w:val="1F3864"/>
          <w:sz w:val="24"/>
        </w:rPr>
        <w:t>6. 관련기록</w:t>
      </w:r>
    </w:p>
    <w:p>
      <w:pPr>
        <w:pStyle w:val="ListBullet"/>
        <w:ind w:left="283"/>
      </w:pPr>
      <w:r>
        <w:rPr>
          <w:sz w:val="20"/>
        </w:rPr>
        <w:t>EMS-F-001 환경측면 파악 및 평가표</w:t>
      </w:r>
    </w:p>
    <w:p>
      <w:pPr>
        <w:pStyle w:val="ListBullet"/>
        <w:ind w:left="283"/>
      </w:pPr>
      <w:r>
        <w:rPr>
          <w:sz w:val="20"/>
        </w:rPr>
        <w:t>EMS-F-013 환경측면 등록부</w:t>
      </w:r>
    </w:p>
    <w:p>
      <w:pPr>
        <w:pStyle w:val="Heading1"/>
      </w:pPr>
      <w:r>
        <w:rPr>
          <w:b/>
          <w:color w:val="1F3864"/>
          <w:sz w:val="24"/>
        </w:rPr>
        <w:t>7. 관련문서</w:t>
      </w:r>
    </w:p>
    <w:p>
      <w:pPr>
        <w:pStyle w:val="ListBullet"/>
        <w:ind w:left="283"/>
      </w:pPr>
      <w:r>
        <w:rPr>
          <w:sz w:val="20"/>
        </w:rPr>
        <w:t>EMS-M-001</w:t>
      </w:r>
    </w:p>
    <w:p>
      <w:pPr>
        <w:pStyle w:val="ListBullet"/>
        <w:ind w:left="283"/>
      </w:pPr>
      <w:r>
        <w:rPr>
          <w:sz w:val="20"/>
        </w:rPr>
        <w:t>EMS-P-002</w:t>
      </w:r>
    </w:p>
    <w:sectPr w:rsidR="00FC693F" w:rsidRPr="0006063C" w:rsidSect="00034616">
      <w:head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87286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7286" cy="396000"/>
                  </a:xfrm>
                  <a:prstGeom prst="rect"/>
                </pic:spPr>
              </pic:pic>
            </a:graphicData>
          </a:graphic>
        </wp:inline>
      </w:drawing>
    </w:r>
    <w:r>
      <w:tab/>
      <w:tab/>
    </w:r>
    <w:r>
      <w:rPr>
        <w:b/>
        <w:color w:val="1F3864"/>
        <w:sz w:val="16"/>
      </w:rPr>
      <w:t>(주)한영피엔에스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