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EMS-P-007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외부 커뮤니케이션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7.4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환경 관련 외부 이해관계자와의 의사소통을 체계적으로 관리한다.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정부기관, 지역사회, 고객, 미디어 등 외부 이해관계자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환경측면: 환경과 상호작용할 수 있는 활동·제품·서비스의 요소</w:t>
      </w:r>
    </w:p>
    <w:p>
      <w:pPr>
        <w:pStyle w:val="ListBullet"/>
        <w:ind w:left="283"/>
      </w:pPr>
      <w:r>
        <w:rPr>
          <w:sz w:val="20"/>
        </w:rPr>
        <w:t>환경영향: 유해 또는 유익하게 환경에 가해지는 전부 또는 부분적 변화</w:t>
      </w:r>
    </w:p>
    <w:p>
      <w:pPr>
        <w:pStyle w:val="ListBullet"/>
        <w:ind w:left="283"/>
      </w:pPr>
      <w:r>
        <w:rPr>
          <w:sz w:val="20"/>
        </w:rPr>
        <w:t>중요 환경측면: 환경에 중요한 영향을 미치는 환경측면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환경방침 승인, 자원 제공</w:t>
      </w:r>
    </w:p>
    <w:p>
      <w:pPr>
        <w:pStyle w:val="ListBullet"/>
        <w:ind w:left="283"/>
      </w:pPr>
      <w:r>
        <w:rPr>
          <w:sz w:val="20"/>
        </w:rPr>
        <w:t>기술연구소장: EMS 전체 관리 책임</w:t>
      </w:r>
    </w:p>
    <w:p>
      <w:pPr>
        <w:pStyle w:val="ListBullet"/>
        <w:ind w:left="283"/>
      </w:pPr>
      <w:r>
        <w:rPr>
          <w:sz w:val="20"/>
        </w:rPr>
        <w:t>환경안전팀장: 환경측면 관리, 법규 준수 모니터링</w:t>
      </w:r>
    </w:p>
    <w:p>
      <w:pPr>
        <w:pStyle w:val="ListBullet"/>
        <w:ind w:left="283"/>
      </w:pPr>
      <w:r>
        <w:rPr>
          <w:sz w:val="20"/>
        </w:rPr>
        <w:t>각 부서장: 해당 환경측면 관리 및 기록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외부 커뮤니케이션 주제 결정: 환경방침, 목표, 성과, 법규 준수</w:t>
      </w:r>
    </w:p>
    <w:p>
      <w:pPr>
        <w:pStyle w:val="ListBullet"/>
        <w:ind w:left="283"/>
      </w:pPr>
      <w:r>
        <w:rPr>
          <w:sz w:val="20"/>
        </w:rPr>
        <w:t>2) 수신된 문의·민원 등록 및 답변 (7일 이내)</w:t>
      </w:r>
    </w:p>
    <w:p>
      <w:pPr>
        <w:pStyle w:val="ListBullet"/>
        <w:ind w:left="283"/>
      </w:pPr>
      <w:r>
        <w:rPr>
          <w:sz w:val="20"/>
        </w:rPr>
        <w:t>3) 환경성과보고서: 연 1회 이해관계자에게 공개</w:t>
      </w:r>
    </w:p>
    <w:p>
      <w:pPr>
        <w:pStyle w:val="ListBullet"/>
        <w:ind w:left="283"/>
      </w:pPr>
      <w:r>
        <w:rPr>
          <w:sz w:val="20"/>
        </w:rPr>
        <w:t>4) 부정적 환경 사건 발생 시 즉시 관련 기관 보고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EMS-F-024 환경방침 게시 양식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EMS-M-001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