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알레르겐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알레르겐 교차 오염 방지 및 표시 관리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생산부, QA담당자, 영업부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알레르겐(Allergen)</w:t>
      </w:r>
    </w:p>
    <w:p>
      <w:pPr>
        <w:pStyle w:val="ListBullet"/>
        <w:ind w:left="283"/>
      </w:pPr>
      <w:r>
        <w:rPr>
          <w:sz w:val="20"/>
        </w:rPr>
        <w:t>교차오염(Cross Contamination)</w:t>
      </w:r>
    </w:p>
    <w:p>
      <w:pPr>
        <w:pStyle w:val="ListBullet"/>
        <w:ind w:left="283"/>
      </w:pPr>
      <w:r>
        <w:rPr>
          <w:sz w:val="20"/>
        </w:rPr>
        <w:t>표시의무(Labeling Obligation)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14대 알레르겐 목록 관리, 알레르겐 구역 분리, 공용 설비 사용 후 세척 검증, 제품 표시 확인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