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식품안전 교육훈련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임직원 식품안전·위생 역량 강화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식품 취급 모든 직원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위생교육(Hygiene Training)</w:t>
      </w:r>
    </w:p>
    <w:p>
      <w:pPr>
        <w:pStyle w:val="ListBullet"/>
        <w:ind w:left="283"/>
      </w:pPr>
      <w:r>
        <w:rPr>
          <w:sz w:val="20"/>
        </w:rPr>
        <w:t>HACCP교육</w:t>
      </w:r>
    </w:p>
    <w:p>
      <w:pPr>
        <w:pStyle w:val="ListBullet"/>
        <w:ind w:left="283"/>
      </w:pPr>
      <w:r>
        <w:rPr>
          <w:sz w:val="20"/>
        </w:rPr>
        <w:t>역량평가(Competency Assessment)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인사부: 교육 계획 수립</w:t>
      </w:r>
    </w:p>
    <w:p>
      <w:pPr>
        <w:pStyle w:val="ListBullet"/>
        <w:ind w:left="283"/>
      </w:pPr>
      <w:r>
        <w:rPr>
          <w:sz w:val="20"/>
        </w:rPr>
        <w:t>HACCP팀장: 교육 내용 수립</w:t>
      </w:r>
    </w:p>
    <w:p>
      <w:pPr>
        <w:pStyle w:val="ListBullet"/>
        <w:ind w:left="283"/>
      </w:pPr>
      <w:r>
        <w:rPr>
          <w:sz w:val="20"/>
        </w:rPr>
        <w:t>부서장: 교육 참여 독려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연간 교육계획 수립 → 교육 실시(입문·정기·특별) → 평가 → 미흡자 보충 교육 → 기록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FSMS-F-011_교육훈련이력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CMS-P-004</w:t>
      </w:r>
    </w:p>
    <w:p>
      <w:pPr>
        <w:pStyle w:val="ListBullet"/>
        <w:ind w:left="283"/>
      </w:pPr>
      <w:r>
        <w:rPr>
          <w:sz w:val="20"/>
        </w:rPr>
        <w:t>QMS-P-011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