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ISMS-P-004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Rev.1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암호화 관리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27001:2022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r>
        <w:rPr>
          <w:sz w:val="20"/>
        </w:rPr>
        <w:t>데이터 암호화 적용 범위, 알고리즘 선정 및 키 관리 기준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r>
        <w:rPr>
          <w:sz w:val="20"/>
        </w:rPr>
        <w:t>개인정보, 기밀정보, 전송 중 데이터</w:t>
      </w:r>
    </w:p>
    <w:p>
      <w:pPr>
        <w:pStyle w:val="Heading1"/>
      </w:pPr>
      <w:r>
        <w:rPr>
          <w:b/>
          <w:color w:val="1F3864"/>
          <w:sz w:val="24"/>
        </w:rPr>
        <w:t>3.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5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활동 내용</w:t>
            </w:r>
          </w:p>
        </w:tc>
        <w:tc>
          <w:tcPr>
            <w:tcW w:type="dxa" w:w="17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835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관련 기록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암호화 대상 분류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CISO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암호화대상목록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알고리즘 선정(AES-256 등)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암호화정책서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암호화 키 생성·보관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키관리대장(ISMS-F-009)</w:t>
            </w:r>
          </w:p>
        </w:tc>
      </w:tr>
      <w:tr>
        <w:tc>
          <w:tcPr>
            <w:tcW w:type="dxa" w:w="22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키 교체 및 폐기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IT팀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키폐기확인서</w:t>
            </w:r>
          </w:p>
        </w:tc>
      </w:tr>
    </w:tbl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