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공정거래 준법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공정거래법 위반 방지 및 공정한 거래 질서 확립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영업, 구매, 협력업체 관련 업무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공정거래(Fair Trade)</w:t>
      </w:r>
    </w:p>
    <w:p>
      <w:pPr>
        <w:pStyle w:val="ListBullet"/>
        <w:ind w:left="283"/>
      </w:pPr>
      <w:r>
        <w:rPr>
          <w:sz w:val="20"/>
        </w:rPr>
        <w:t>담합(Cartel)</w:t>
      </w:r>
    </w:p>
    <w:p>
      <w:pPr>
        <w:pStyle w:val="ListBullet"/>
        <w:ind w:left="283"/>
      </w:pPr>
      <w:r>
        <w:rPr>
          <w:sz w:val="20"/>
        </w:rPr>
        <w:t>불공정거래행위(Unfair Trade Practice)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공정거래 모니터링</w:t>
      </w:r>
    </w:p>
    <w:p>
      <w:pPr>
        <w:pStyle w:val="ListBullet"/>
        <w:ind w:left="283"/>
      </w:pPr>
      <w:r>
        <w:rPr>
          <w:sz w:val="20"/>
        </w:rPr>
        <w:t>영업부서장: 영업 관련 준법 이행</w:t>
      </w:r>
    </w:p>
    <w:p>
      <w:pPr>
        <w:pStyle w:val="ListBullet"/>
        <w:ind w:left="283"/>
      </w:pPr>
      <w:r>
        <w:rPr>
          <w:sz w:val="20"/>
        </w:rPr>
        <w:t>구매부서장: 공정 구매 이행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공정거래법 교육 → 계약 사전 검토 → 담합 예방 서약 → 모니터링 → 위반 시 즉시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CMS-F-011_공정거래준법서약서</w:t>
      </w:r>
    </w:p>
    <w:p>
      <w:pPr>
        <w:pStyle w:val="ListBullet"/>
        <w:ind w:left="283"/>
      </w:pPr>
      <w:r>
        <w:rPr>
          <w:sz w:val="20"/>
        </w:rPr>
        <w:t>CMS-F-012_계약검토체크리스트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CMS-P-002</w:t>
      </w:r>
    </w:p>
    <w:p>
      <w:pPr>
        <w:pStyle w:val="ListBullet"/>
        <w:ind w:left="283"/>
      </w:pPr>
      <w:r>
        <w:rPr>
          <w:sz w:val="20"/>
        </w:rPr>
        <w:t>CMS-P-008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