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OH-P-010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Rev.0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도급·용역·공사 안전보건 관리 절차서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안전보건팀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45001:2018 8.1.4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</w:t>
      </w:r>
    </w:p>
    <w:p>
      <w:pPr>
        <w:spacing w:after="80"/>
        <w:ind w:left="0"/>
      </w:pPr>
      <w:r>
        <w:rPr>
          <w:sz w:val="20"/>
        </w:rPr>
        <w:t>협력업체의 안전보건 역량을 평가하고 현장에서의 안전보건을 관리한다.</w:t>
      </w:r>
    </w:p>
    <w:p>
      <w:pPr>
        <w:pStyle w:val="Heading1"/>
      </w:pPr>
      <w:r>
        <w:rPr>
          <w:b/>
          <w:color w:val="1F3864"/>
          <w:sz w:val="24"/>
        </w:rPr>
        <w:t>2. 적용범위</w:t>
      </w:r>
    </w:p>
    <w:p>
      <w:pPr>
        <w:spacing w:after="80"/>
        <w:ind w:left="0"/>
      </w:pPr>
      <w:r>
        <w:rPr>
          <w:sz w:val="20"/>
        </w:rPr>
        <w:t>도급·용역·공사 등 모든 외부 협력업체</w:t>
      </w:r>
    </w:p>
    <w:p>
      <w:pPr>
        <w:pStyle w:val="Heading1"/>
      </w:pPr>
      <w:r>
        <w:rPr>
          <w:b/>
          <w:color w:val="1F3864"/>
          <w:sz w:val="24"/>
        </w:rPr>
        <w:t>3. 용어 및 정의</w:t>
      </w:r>
    </w:p>
    <w:p>
      <w:pPr>
        <w:pStyle w:val="ListBullet"/>
        <w:ind w:left="283"/>
      </w:pPr>
      <w:r>
        <w:rPr>
          <w:sz w:val="20"/>
        </w:rPr>
        <w:t>위험요인: 부상 또는 건강장해를 유발할 가능성이 있는 출처, 상황 또는 행동</w:t>
      </w:r>
    </w:p>
    <w:p>
      <w:pPr>
        <w:pStyle w:val="ListBullet"/>
        <w:ind w:left="283"/>
      </w:pPr>
      <w:r>
        <w:rPr>
          <w:sz w:val="20"/>
        </w:rPr>
        <w:t>위험성: 위험요인에 노출되어 부상 또는 건강장해가 발생할 가능성과 중대성의 조합</w:t>
      </w:r>
    </w:p>
    <w:p>
      <w:pPr>
        <w:pStyle w:val="ListBullet"/>
        <w:ind w:left="283"/>
      </w:pPr>
      <w:r>
        <w:rPr>
          <w:sz w:val="20"/>
        </w:rPr>
        <w:t>중대재해: 사망자 1명 이상, 3개월 이상 요양자 2명 이상, 직업성질병 1년 1명 이상</w:t>
      </w:r>
    </w:p>
    <w:p>
      <w:pPr>
        <w:pStyle w:val="Heading1"/>
      </w:pPr>
      <w:r>
        <w:rPr>
          <w:b/>
          <w:color w:val="1F3864"/>
          <w:sz w:val="24"/>
        </w:rPr>
        <w:t>4. 책임과 권한</w:t>
      </w:r>
    </w:p>
    <w:p>
      <w:pPr>
        <w:pStyle w:val="ListBullet"/>
        <w:ind w:left="283"/>
      </w:pPr>
      <w:r>
        <w:rPr>
          <w:sz w:val="20"/>
        </w:rPr>
        <w:t>대표이사: 안전보건방침 수립, 자원 제공, 최종 책임</w:t>
      </w:r>
    </w:p>
    <w:p>
      <w:pPr>
        <w:pStyle w:val="ListBullet"/>
        <w:ind w:left="283"/>
      </w:pPr>
      <w:r>
        <w:rPr>
          <w:sz w:val="20"/>
        </w:rPr>
        <w:t>안전보건관리책임자: OH&amp;SMS 전체 관리, 중대재해처벌법 의무이행 총괄</w:t>
      </w:r>
    </w:p>
    <w:p>
      <w:pPr>
        <w:pStyle w:val="ListBullet"/>
        <w:ind w:left="283"/>
      </w:pPr>
      <w:r>
        <w:rPr>
          <w:sz w:val="20"/>
        </w:rPr>
        <w:t>안전관리자: 위험성평가 지원, 안전교육, 현장 안전점검</w:t>
      </w:r>
    </w:p>
    <w:p>
      <w:pPr>
        <w:pStyle w:val="ListBullet"/>
        <w:ind w:left="283"/>
      </w:pPr>
      <w:r>
        <w:rPr>
          <w:sz w:val="20"/>
        </w:rPr>
        <w:t>각 부서장: 해당 부서 위험요인 관리 및 안전수칙 준수 감독</w:t>
      </w:r>
    </w:p>
    <w:p>
      <w:pPr>
        <w:pStyle w:val="Heading1"/>
      </w:pPr>
      <w:r>
        <w:rPr>
          <w:b/>
          <w:color w:val="1F3864"/>
          <w:sz w:val="24"/>
        </w:rPr>
        <w:t>5. 절차내용</w:t>
      </w:r>
    </w:p>
    <w:p>
      <w:pPr>
        <w:pStyle w:val="ListBullet"/>
        <w:ind w:left="283"/>
      </w:pPr>
      <w:r>
        <w:rPr>
          <w:sz w:val="20"/>
        </w:rPr>
        <w:t>1) 협력업체 선정 시: 안전보건 역량 평가(OH-F-018)</w:t>
      </w:r>
    </w:p>
    <w:p>
      <w:pPr>
        <w:pStyle w:val="ListBullet"/>
        <w:ind w:left="283"/>
      </w:pPr>
      <w:r>
        <w:rPr>
          <w:sz w:val="20"/>
        </w:rPr>
        <w:t>2) 계약서에 안전보건 요구사항 명기</w:t>
      </w:r>
    </w:p>
    <w:p>
      <w:pPr>
        <w:pStyle w:val="ListBullet"/>
        <w:ind w:left="283"/>
      </w:pPr>
      <w:r>
        <w:rPr>
          <w:sz w:val="20"/>
        </w:rPr>
        <w:t>3) 합동 안전점검: 월 1회 이상</w:t>
      </w:r>
    </w:p>
    <w:p>
      <w:pPr>
        <w:pStyle w:val="ListBullet"/>
        <w:ind w:left="283"/>
      </w:pPr>
      <w:r>
        <w:rPr>
          <w:sz w:val="20"/>
        </w:rPr>
        <w:t>4) 협력업체 근로자: 현장 안전교육 이수 후 작업 허가</w:t>
      </w:r>
    </w:p>
    <w:p>
      <w:pPr>
        <w:pStyle w:val="ListBullet"/>
        <w:ind w:left="283"/>
      </w:pPr>
      <w:r>
        <w:rPr>
          <w:sz w:val="20"/>
        </w:rPr>
        <w:t>5) 중대재해처벌법 수급인 의무사항 준수 확인</w:t>
      </w:r>
    </w:p>
    <w:p>
      <w:pPr>
        <w:pStyle w:val="Heading1"/>
      </w:pPr>
      <w:r>
        <w:rPr>
          <w:b/>
          <w:color w:val="1F3864"/>
          <w:sz w:val="24"/>
        </w:rPr>
        <w:t>6. 관련기록</w:t>
      </w:r>
    </w:p>
    <w:p>
      <w:pPr>
        <w:pStyle w:val="ListBullet"/>
        <w:ind w:left="283"/>
      </w:pPr>
      <w:r>
        <w:rPr>
          <w:sz w:val="20"/>
        </w:rPr>
        <w:t>OH-F-018 도급업체 안전보건 평가표</w:t>
      </w:r>
    </w:p>
    <w:p>
      <w:pPr>
        <w:pStyle w:val="Heading1"/>
      </w:pPr>
      <w:r>
        <w:rPr>
          <w:b/>
          <w:color w:val="1F3864"/>
          <w:sz w:val="24"/>
        </w:rPr>
        <w:t>7. 관련문서</w:t>
      </w:r>
    </w:p>
    <w:p>
      <w:pPr>
        <w:pStyle w:val="ListBullet"/>
        <w:ind w:left="283"/>
      </w:pPr>
      <w:r>
        <w:rPr>
          <w:sz w:val="20"/>
        </w:rPr>
        <w:t>OH-M-001</w:t>
      </w:r>
    </w:p>
    <w:p>
      <w:pPr>
        <w:pStyle w:val="ListBullet"/>
        <w:ind w:left="283"/>
      </w:pPr>
      <w:r>
        <w:rPr>
          <w:sz w:val="20"/>
        </w:rPr>
        <w:t>OH-P-002</w:t>
      </w:r>
    </w:p>
    <w:sectPr w:rsidR="00FC693F" w:rsidRPr="0006063C" w:rsidSect="00034616">
      <w:head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87286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286" cy="396000"/>
                  </a:xfrm>
                  <a:prstGeom prst="rect"/>
                </pic:spPr>
              </pic:pic>
            </a:graphicData>
          </a:graphic>
        </wp:inline>
      </w:drawing>
    </w:r>
    <w:r>
      <w:tab/>
      <w:tab/>
    </w:r>
    <w:r>
      <w:rPr>
        <w:b/>
        <w:color w:val="1F3864"/>
        <w:sz w:val="16"/>
      </w:rPr>
      <w:t>(주)한영피엔에스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