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QMS-G-001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문서작성 및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9001:2015 7.5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문서작성 및 관리 지침서의 세부 실행 방법과 기준을 제공하여 업무의 일관성과 품질을 보장한다.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전 부서 및 관련 업무에 적용한다.</w:t>
      </w:r>
    </w:p>
    <w:p>
      <w:pPr>
        <w:pStyle w:val="Heading1"/>
      </w:pPr>
      <w:r>
        <w:rPr>
          <w:b/>
          <w:color w:val="1F3864"/>
          <w:sz w:val="24"/>
        </w:rPr>
        <w:t>3. 세부 지침 내용</w:t>
      </w:r>
    </w:p>
    <w:p>
      <w:pPr>
        <w:spacing w:after="80"/>
        <w:ind w:left="0"/>
      </w:pPr>
      <w:r>
        <w:rPr>
          <w:sz w:val="20"/>
        </w:rPr>
        <w:t>문서 작성 시 글꼴(맑은 고딕 10pt), 여백(상하 2.5cm, 좌 3.0cm, 우 2.5cm), 문서번호(코드-계층-일련번호), 개정번호(Rev.숫자) 형식을 통일한다. 신규 문서 작성 → 팀장 검토 → 소장 승인 → 문서번호 부여 → 배포. 개정 시 변경 내용을 개정 이력에 기록하고 구버전 폐기.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양식 및 기록 (관련 절차서 참조)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QMS-M-001 품질경영시스템 매뉴얼</w:t>
        <w:br/>
        <w:t>ISO 9001:2015 7.5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