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부적합 및 시정조치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10.2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부적합 발생 시 즉각 대응하고 근본원인을 제거하여 재발을 방지한다.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QMS 운영 전반에서 발생하는 모든 부적합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부적합 발견 → NCR 발행(QMS-F-005)</w:t>
      </w:r>
    </w:p>
    <w:p>
      <w:pPr>
        <w:pStyle w:val="ListBullet"/>
        <w:ind w:left="283"/>
      </w:pPr>
      <w:r>
        <w:rPr>
          <w:sz w:val="20"/>
        </w:rPr>
        <w:t>2) 즉각적 대응: 부적합 격리, 고객 영향 파악</w:t>
      </w:r>
    </w:p>
    <w:p>
      <w:pPr>
        <w:pStyle w:val="ListBullet"/>
        <w:ind w:left="283"/>
      </w:pPr>
      <w:r>
        <w:rPr>
          <w:sz w:val="20"/>
        </w:rPr>
        <w:t>3) 근본원인 분析: 5Why, 특성요인도 중 적합한 방법 선택</w:t>
      </w:r>
    </w:p>
    <w:p>
      <w:pPr>
        <w:pStyle w:val="ListBullet"/>
        <w:ind w:left="283"/>
      </w:pPr>
      <w:r>
        <w:rPr>
          <w:sz w:val="20"/>
        </w:rPr>
        <w:t>4) 시정조치 계획 수립(CAR, QMS-F-006): 조치내용·담당자·완료기한 명기</w:t>
      </w:r>
    </w:p>
    <w:p>
      <w:pPr>
        <w:pStyle w:val="ListBullet"/>
        <w:ind w:left="283"/>
      </w:pPr>
      <w:r>
        <w:rPr>
          <w:sz w:val="20"/>
        </w:rPr>
        <w:t>5) 시정조치 이행 및 증거 수집</w:t>
      </w:r>
    </w:p>
    <w:p>
      <w:pPr>
        <w:pStyle w:val="ListBullet"/>
        <w:ind w:left="283"/>
      </w:pPr>
      <w:r>
        <w:rPr>
          <w:sz w:val="20"/>
        </w:rPr>
        <w:t>6) 효과성 검증: 30일 이내 재발 여부 확인</w:t>
      </w:r>
    </w:p>
    <w:p>
      <w:pPr>
        <w:pStyle w:val="ListBullet"/>
        <w:ind w:left="283"/>
      </w:pPr>
      <w:r>
        <w:rPr>
          <w:sz w:val="20"/>
        </w:rPr>
        <w:t>7) 필요 시 리스크 평가 갱신 및 매뉴얼/절차 개정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QMS-F-005 부적합보고서(NCR)</w:t>
      </w:r>
    </w:p>
    <w:p>
      <w:pPr>
        <w:pStyle w:val="ListBullet"/>
        <w:ind w:left="283"/>
      </w:pPr>
      <w:r>
        <w:rPr>
          <w:sz w:val="20"/>
        </w:rPr>
        <w:t>QMS-F-006 시정조치요구서(CAR)</w:t>
      </w:r>
    </w:p>
    <w:p>
      <w:pPr>
        <w:pStyle w:val="ListBullet"/>
        <w:ind w:left="283"/>
      </w:pPr>
      <w:r>
        <w:rPr>
          <w:sz w:val="20"/>
        </w:rPr>
        <w:t>QMS-F-028 시정조치 이행확인서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