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 및 측정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9.1.1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QMS 성과 및 제품·서비스 적합성을 체계적으로 모니터링·측정·분析·평가한다.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 전 프로세스 성과지표 및 제품 품질 측정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성과지표(KPI) 결정: 연초 QMS-F-027 KPI 관리표 수립</w:t>
      </w:r>
    </w:p>
    <w:p>
      <w:pPr>
        <w:pStyle w:val="ListBullet"/>
        <w:ind w:left="283"/>
      </w:pPr>
      <w:r>
        <w:rPr>
          <w:sz w:val="20"/>
        </w:rPr>
        <w:t>2) 데이터 수집: 월간 품질보고서(생산팀·품질팀 작성)</w:t>
      </w:r>
    </w:p>
    <w:p>
      <w:pPr>
        <w:pStyle w:val="ListBullet"/>
        <w:ind w:left="283"/>
      </w:pPr>
      <w:r>
        <w:rPr>
          <w:sz w:val="20"/>
        </w:rPr>
        <w:t>3) 분析: 추세분析, 통계적 기법(SPC, 파레토 등) 적용</w:t>
      </w:r>
    </w:p>
    <w:p>
      <w:pPr>
        <w:pStyle w:val="ListBullet"/>
        <w:ind w:left="283"/>
      </w:pPr>
      <w:r>
        <w:rPr>
          <w:sz w:val="20"/>
        </w:rPr>
        <w:t>4) 측정장비: 교정 주기 준수, 교정필증 부착, 기록 유지</w:t>
      </w:r>
    </w:p>
    <w:p>
      <w:pPr>
        <w:pStyle w:val="ListBullet"/>
        <w:ind w:left="283"/>
      </w:pPr>
      <w:r>
        <w:rPr>
          <w:sz w:val="20"/>
        </w:rPr>
        <w:t>5) 성과 미달 시: QMS-P-005 시정조치 연계</w:t>
      </w:r>
    </w:p>
    <w:p>
      <w:pPr>
        <w:pStyle w:val="ListBullet"/>
        <w:ind w:left="283"/>
      </w:pPr>
      <w:r>
        <w:rPr>
          <w:sz w:val="20"/>
        </w:rPr>
        <w:t>6) 경영검토에 성과 분析 결과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QMS-F-027 KPI 관리표</w:t>
      </w:r>
    </w:p>
    <w:p>
      <w:pPr>
        <w:pStyle w:val="ListBullet"/>
        <w:ind w:left="283"/>
      </w:pPr>
      <w:r>
        <w:rPr>
          <w:sz w:val="20"/>
        </w:rPr>
        <w:t>QMS-F-012 측정장비 관리대장</w:t>
      </w:r>
    </w:p>
    <w:p>
      <w:pPr>
        <w:pStyle w:val="ListBullet"/>
        <w:ind w:left="283"/>
      </w:pPr>
      <w:r>
        <w:rPr>
          <w:sz w:val="20"/>
        </w:rPr>
        <w:t>QMS-F-013 검교정 성적서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QMS-P-004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