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数据库迁移须知(测试语料)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哨兵:SOP_DOCX_SENTINEL_75 —— 本文件是 MCP 手测语料,内容为虚构示例。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迁移三原则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第一,结构变更与数据回填分成两次发布,先加列后回填,绝不在同一个事务里锁全表。第二,所有迁移脚本必须可重复执行,跑两遍结果一致。第三,迁移前后各留一次全量备份,备份验证通过才算迁移完成。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大表操作红线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超过一千万行的表,禁止直接执行会锁表的修改语句,必须使用在线变更工具分批执行。回填数据的批次控制在每批一万行以内,批次之间留出间隔,避免把主从延迟拉高。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审批流程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迁移单需要模块负责人和数据库管理员双签,生产环境执行时间固定在凌晨低峰窗口。执行人和审批人不能是同一个人。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