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D1C8" w14:textId="79B0F86C" w:rsidR="00022870" w:rsidRPr="008E6B4D" w:rsidRDefault="00022870">
      <w:pPr>
        <w:pStyle w:val="p1"/>
        <w:rPr>
          <w:rFonts w:asciiTheme="minorEastAsia" w:eastAsiaTheme="minorEastAsia" w:hAnsiTheme="minorEastAsia"/>
          <w:sz w:val="22"/>
          <w:szCs w:val="22"/>
        </w:rPr>
      </w:pPr>
      <w:r w:rsidRPr="008E6B4D">
        <w:rPr>
          <w:rStyle w:val="s1"/>
          <w:rFonts w:asciiTheme="minorEastAsia" w:eastAsiaTheme="minorEastAsia" w:hAnsiTheme="minorEastAsia"/>
          <w:sz w:val="22"/>
          <w:szCs w:val="22"/>
        </w:rPr>
        <w:t>일본 다실(茶室)의 기원과 조선시대 민가의 관계</w:t>
      </w:r>
      <w:r w:rsidRPr="008E6B4D">
        <w:rPr>
          <w:rStyle w:val="s2"/>
          <w:rFonts w:asciiTheme="minorEastAsia" w:eastAsiaTheme="minorEastAsia" w:hAnsiTheme="minorEastAsia"/>
          <w:sz w:val="22"/>
          <w:szCs w:val="22"/>
        </w:rPr>
        <w:t xml:space="preserve">, </w:t>
      </w:r>
      <w:r w:rsidRPr="008E6B4D">
        <w:rPr>
          <w:rStyle w:val="s1"/>
          <w:rFonts w:asciiTheme="minorEastAsia" w:eastAsiaTheme="minorEastAsia" w:hAnsiTheme="minorEastAsia"/>
          <w:sz w:val="22"/>
          <w:szCs w:val="22"/>
        </w:rPr>
        <w:t>센노 리큐의 혁신</w:t>
      </w:r>
      <w:r w:rsidRPr="008E6B4D">
        <w:rPr>
          <w:rStyle w:val="s2"/>
          <w:rFonts w:asciiTheme="minorEastAsia" w:eastAsiaTheme="minorEastAsia" w:hAnsiTheme="minorEastAsia"/>
          <w:sz w:val="22"/>
          <w:szCs w:val="22"/>
        </w:rPr>
        <w:t xml:space="preserve">, </w:t>
      </w:r>
      <w:r w:rsidRPr="008E6B4D">
        <w:rPr>
          <w:rStyle w:val="s1"/>
          <w:rFonts w:asciiTheme="minorEastAsia" w:eastAsiaTheme="minorEastAsia" w:hAnsiTheme="minorEastAsia"/>
          <w:sz w:val="22"/>
          <w:szCs w:val="22"/>
        </w:rPr>
        <w:t>스키야 건축의 정체성</w:t>
      </w:r>
      <w:r w:rsidRPr="008E6B4D">
        <w:rPr>
          <w:rStyle w:val="s2"/>
          <w:rFonts w:asciiTheme="minorEastAsia" w:eastAsiaTheme="minorEastAsia" w:hAnsiTheme="minorEastAsia"/>
          <w:sz w:val="22"/>
          <w:szCs w:val="22"/>
        </w:rPr>
        <w:t xml:space="preserve">, </w:t>
      </w:r>
      <w:r w:rsidRPr="008E6B4D">
        <w:rPr>
          <w:rStyle w:val="s1"/>
          <w:rFonts w:asciiTheme="minorEastAsia" w:eastAsiaTheme="minorEastAsia" w:hAnsiTheme="minorEastAsia"/>
          <w:sz w:val="22"/>
          <w:szCs w:val="22"/>
        </w:rPr>
        <w:t>이도다완의 미학</w:t>
      </w:r>
      <w:r w:rsidRPr="008E6B4D">
        <w:rPr>
          <w:rStyle w:val="s2"/>
          <w:rFonts w:asciiTheme="minorEastAsia" w:eastAsiaTheme="minorEastAsia" w:hAnsiTheme="minorEastAsia"/>
          <w:sz w:val="22"/>
          <w:szCs w:val="22"/>
        </w:rPr>
        <w:t xml:space="preserve"> 등을 중심으로 동아시아 미학과 생활건축이 서로 어떤 영향을 주고받았는지를 다각도로 탐구한다. 먼저 일본 학자·건축가·다도계 인물들이 공통적으로 제기한 문제의식은 “리큐 다실의 원류가 조선 민가와 닮아 있다”는 점이었다. 세치야마 미오코가 외암마을 민가의 작은 낮은 입구를 보고 다실의 니지리구치와 유사하다고 한 것, 아사카와 노리타카가 온돌방·작은 창·흙벽·대나무 노출 천장·좁은 문 등 조선 남부 민가가 다실 구조와 매우 가깝다고 기록한 것, 현대예술가 아카세가와가 양반집 하인의 방에서 니지리구치와 거의 동일한 출입구를 발견한 사례까지 모두 일본 다실의 형성과정에 조선 민가가 모종의 문화적 단서를 제공했다는 시각을 뒷받침한다. 이는 단순한 형식적 유사성을 넘어 재료·스케일·감각의 닮음에서 비롯된 것으로, 조선의 좁고 소박한 갑창(甲窓)과 일본 다실의 시타지마도(下地窓)가 공통적으로 흙벽의 구조를 드러내며 빛을 제한적으로 들이는 방식, 작은 방과 낮은 천장·인간 몸에 맞춘 휴먼 스케일, 초가·토벽·대나무 서까래 같은 지역적 재료가 주는 ‘포근한 감각’이 모두 연결고리로 제시된다. 한편 센노 리큐는 이전의 장식적이고 대형화된 일본 서원조(書院造) 건축과 달리, 다다미 두 장 크기의 극소 다실을 만들며 ‘와비사비’—거칠고 투박하고 불완전하며 쓸쓸한 아름다움—를 일본 미학의 정점으로 끌어올렸다. 이러한 미학은 조선의 막사발, 즉 이도다완의 투박한 질감과 삶의 흔적에서 깊이 영감을 받은 것으로, 일본 내부에서도 이도다완을 “자연이 인간의 손을 빌려 만든 그릇”이라고 극찬하며 다실 미학의 근원으로 여겼다. 다실의 디자인 특징인 니지리구치(좁은 문), 카타나가케(칼을 걸어두는 선반), 토코노마, 시타지마도, 노지(露地) 마당의 징검돌(토비이시)과 물확(츠쿠바이)은 칼을 내려놓고, 신분을 내려놓고, 자연과 단둘이 속 깊은 만남을 나누는 ‘일기일회(一期一會)’의 정신을 공간으로 구현한 장치들이다( ). 마지막으로 스키야는 다실의 미학을 주거 전반으로 확장한 건축 양식으로, 카츠라리큐 같은 일본 최고 걸작에서 소박함·불완전함·자연과의 일체성이라는 리큐 정신이 고도로 구조화되었음을 보여준다. </w:t>
      </w:r>
    </w:p>
    <w:p w14:paraId="7EECB24E" w14:textId="0D5BF969" w:rsidR="00022870" w:rsidRPr="008E6B4D" w:rsidRDefault="00022870" w:rsidP="008E6B4D">
      <w:pPr>
        <w:pStyle w:val="p1"/>
        <w:rPr>
          <w:rFonts w:asciiTheme="minorEastAsia" w:eastAsiaTheme="minorEastAsia" w:hAnsiTheme="minorEastAsia"/>
          <w:sz w:val="22"/>
          <w:szCs w:val="22"/>
        </w:rPr>
      </w:pPr>
      <w:r w:rsidRPr="008E6B4D">
        <w:rPr>
          <w:rStyle w:val="s2"/>
          <w:rFonts w:asciiTheme="minorEastAsia" w:eastAsiaTheme="minorEastAsia" w:hAnsiTheme="minorEastAsia"/>
          <w:sz w:val="22"/>
          <w:szCs w:val="22"/>
        </w:rPr>
        <w:t>‘문화의 원형’이 단일 민족·국가 내부에서 자생적으로 탄생하는 것이 아니라, 생활환경·재료·사유방식이 교차하면서 만들어진다는 사실을 강하게 일깨워준다. 특히 일본의 대표 미학이라 여겨졌던 와비사비와 다실이 조선 민가의 생활적 미감과 긴밀히 이어져 있다는 연구들은 동아시아 문화사 전체를 새롭게 바라보게 하며, 한국의 일상건축이 얼마나 깊은 미학적 잠재력을 품고 있었는지 다시 확인하게 한다.</w:t>
      </w:r>
    </w:p>
    <w:p w14:paraId="0737FBE7" w14:textId="77777777" w:rsidR="00022870" w:rsidRPr="008E6B4D" w:rsidRDefault="00022870">
      <w:pPr>
        <w:rPr>
          <w:rFonts w:asciiTheme="minorEastAsia" w:hAnsiTheme="minorEastAsia"/>
          <w:szCs w:val="22"/>
        </w:rPr>
      </w:pPr>
    </w:p>
    <w:sectPr w:rsidR="00022870" w:rsidRPr="008E6B4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bordersDoNotSurroundHeader/>
  <w:bordersDoNotSurroundFooter/>
  <w:proofState w:spelling="clean"/>
  <w:revisionView w:formatting="0"/>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70"/>
    <w:rsid w:val="00022870"/>
    <w:rsid w:val="008E6B4D"/>
    <w:rsid w:val="0099228E"/>
    <w:rsid w:val="00AF1187"/>
    <w:rsid w:val="00BB7E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9D97DE2"/>
  <w15:chartTrackingRefBased/>
  <w15:docId w15:val="{592FCBF0-DC29-9A48-88FB-F3F7094F1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228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228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2287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228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228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228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228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228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228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2287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2287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2287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2287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2287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2287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2287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2287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2287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2287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228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228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2287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22870"/>
    <w:pPr>
      <w:spacing w:before="160"/>
      <w:jc w:val="center"/>
    </w:pPr>
    <w:rPr>
      <w:i/>
      <w:iCs/>
      <w:color w:val="404040" w:themeColor="text1" w:themeTint="BF"/>
    </w:rPr>
  </w:style>
  <w:style w:type="character" w:customStyle="1" w:styleId="Char1">
    <w:name w:val="인용 Char"/>
    <w:basedOn w:val="a0"/>
    <w:link w:val="a5"/>
    <w:uiPriority w:val="29"/>
    <w:rsid w:val="00022870"/>
    <w:rPr>
      <w:i/>
      <w:iCs/>
      <w:color w:val="404040" w:themeColor="text1" w:themeTint="BF"/>
    </w:rPr>
  </w:style>
  <w:style w:type="paragraph" w:styleId="a6">
    <w:name w:val="List Paragraph"/>
    <w:basedOn w:val="a"/>
    <w:uiPriority w:val="34"/>
    <w:qFormat/>
    <w:rsid w:val="00022870"/>
    <w:pPr>
      <w:ind w:left="720"/>
      <w:contextualSpacing/>
    </w:pPr>
  </w:style>
  <w:style w:type="character" w:styleId="a7">
    <w:name w:val="Intense Emphasis"/>
    <w:basedOn w:val="a0"/>
    <w:uiPriority w:val="21"/>
    <w:qFormat/>
    <w:rsid w:val="00022870"/>
    <w:rPr>
      <w:i/>
      <w:iCs/>
      <w:color w:val="0F4761" w:themeColor="accent1" w:themeShade="BF"/>
    </w:rPr>
  </w:style>
  <w:style w:type="paragraph" w:styleId="a8">
    <w:name w:val="Intense Quote"/>
    <w:basedOn w:val="a"/>
    <w:next w:val="a"/>
    <w:link w:val="Char2"/>
    <w:uiPriority w:val="30"/>
    <w:qFormat/>
    <w:rsid w:val="00022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22870"/>
    <w:rPr>
      <w:i/>
      <w:iCs/>
      <w:color w:val="0F4761" w:themeColor="accent1" w:themeShade="BF"/>
    </w:rPr>
  </w:style>
  <w:style w:type="character" w:styleId="a9">
    <w:name w:val="Intense Reference"/>
    <w:basedOn w:val="a0"/>
    <w:uiPriority w:val="32"/>
    <w:qFormat/>
    <w:rsid w:val="00022870"/>
    <w:rPr>
      <w:b/>
      <w:bCs/>
      <w:smallCaps/>
      <w:color w:val="0F4761" w:themeColor="accent1" w:themeShade="BF"/>
      <w:spacing w:val="5"/>
    </w:rPr>
  </w:style>
  <w:style w:type="paragraph" w:customStyle="1" w:styleId="p1">
    <w:name w:val="p1"/>
    <w:basedOn w:val="a"/>
    <w:rsid w:val="00022870"/>
    <w:pPr>
      <w:widowControl/>
      <w:wordWrap/>
      <w:autoSpaceDE/>
      <w:autoSpaceDN/>
      <w:spacing w:before="100" w:beforeAutospacing="1" w:after="100" w:afterAutospacing="1"/>
    </w:pPr>
    <w:rPr>
      <w:rFonts w:ascii="Gulim" w:eastAsia="Gulim" w:hAnsi="Gulim" w:cs="Gulim"/>
      <w:kern w:val="0"/>
      <w:sz w:val="24"/>
      <w14:ligatures w14:val="none"/>
    </w:rPr>
  </w:style>
  <w:style w:type="character" w:customStyle="1" w:styleId="s1">
    <w:name w:val="s1"/>
    <w:basedOn w:val="a0"/>
    <w:rsid w:val="00022870"/>
  </w:style>
  <w:style w:type="character" w:customStyle="1" w:styleId="s2">
    <w:name w:val="s2"/>
    <w:basedOn w:val="a0"/>
    <w:rsid w:val="00022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주현 박</dc:creator>
  <cp:keywords/>
  <dc:description/>
  <cp:lastModifiedBy>주현 박</cp:lastModifiedBy>
  <cp:revision>5</cp:revision>
  <dcterms:created xsi:type="dcterms:W3CDTF">2025-12-01T07:20:00Z</dcterms:created>
  <dcterms:modified xsi:type="dcterms:W3CDTF">2025-12-01T07:21:00Z</dcterms:modified>
</cp:coreProperties>
</file>