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중앙운영위원회규칙</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Batangche" w:cs="Batangche" w:eastAsia="Batangche" w:hAnsi="Batangche"/>
          <w:b w:val="0"/>
          <w:bCs w:val="0"/>
          <w:i w:val="0"/>
          <w:iCs w:val="0"/>
          <w:smallCaps w:val="0"/>
          <w:strike w:val="0"/>
          <w:color w:val="000000"/>
          <w:sz w:val="18"/>
          <w:szCs w:val="18"/>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18"/>
          <w:szCs w:val="18"/>
          <w:u w:val="none"/>
          <w:shd w:fill="auto" w:val="clear"/>
          <w:vertAlign w:val="baseline"/>
          <w:rtl w:val="0"/>
        </w:rPr>
        <w:t xml:space="preserve">2019년 12월 01일  제    정</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Batangche" w:cs="Batangche" w:eastAsia="Batangche" w:hAnsi="Batangche"/>
          <w:b w:val="0"/>
          <w:bCs w:val="0"/>
          <w:i w:val="0"/>
          <w:iCs w:val="0"/>
          <w:smallCaps w:val="0"/>
          <w:strike w:val="0"/>
          <w:color w:val="000000"/>
          <w:sz w:val="18"/>
          <w:szCs w:val="18"/>
          <w:u w:val="none"/>
          <w:shd w:fill="auto" w:val="clear"/>
          <w:vertAlign w:val="baseline"/>
        </w:rPr>
      </w:pPr>
      <w:bookmarkStart w:colFirst="0" w:colLast="0" w:name="_30j0zll" w:id="1"/>
      <w:bookmarkEnd w:id="1"/>
      <w:r w:rsidDel="00000000" w:rsidR="00000000" w:rsidRPr="00000000">
        <w:rPr>
          <w:rFonts w:ascii="Batangche" w:cs="Batangche" w:eastAsia="Batangche" w:hAnsi="Batangche"/>
          <w:b w:val="0"/>
          <w:bCs w:val="0"/>
          <w:i w:val="0"/>
          <w:iCs w:val="0"/>
          <w:smallCaps w:val="0"/>
          <w:strike w:val="0"/>
          <w:color w:val="000000"/>
          <w:sz w:val="18"/>
          <w:szCs w:val="18"/>
          <w:u w:val="none"/>
          <w:shd w:fill="auto" w:val="clear"/>
          <w:vertAlign w:val="baseline"/>
          <w:rtl w:val="0"/>
        </w:rPr>
        <w:t xml:space="preserve">[의결기구규칙 제3호]</w:t>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제1조【목적】</w:t>
      </w:r>
      <w:r w:rsidDel="00000000" w:rsidR="00000000" w:rsidRPr="00000000">
        <w:rPr>
          <w:rtl w:val="0"/>
        </w:rPr>
        <w:t xml:space="preserve">본 규칙은 중앙운영위원회의 운영에 관한 세부적인 사항을 규정함을 목적으로 한다.</w:t>
      </w:r>
      <w:r w:rsidDel="00000000" w:rsidR="00000000" w:rsidRPr="00000000">
        <w:rPr>
          <w:rtl w:val="0"/>
        </w:rPr>
      </w:r>
    </w:p>
    <w:p w:rsidR="00000000" w:rsidDel="00000000" w:rsidP="00000000" w:rsidRDefault="00000000" w:rsidRPr="00000000" w14:paraId="00000006">
      <w:pPr>
        <w:rPr>
          <w:b w:val="1"/>
          <w:bCs w:val="1"/>
        </w:rPr>
      </w:pPr>
      <w:bookmarkStart w:colFirst="0" w:colLast="0" w:name="_1fob9te" w:id="2"/>
      <w:bookmarkEnd w:id="2"/>
      <w:r w:rsidDel="00000000" w:rsidR="00000000" w:rsidRPr="00000000">
        <w:rPr>
          <w:b w:val="1"/>
          <w:bCs w:val="1"/>
          <w:rtl w:val="0"/>
        </w:rPr>
        <w:t xml:space="preserve">제2조【부대표의 파견】</w:t>
      </w:r>
      <w:r w:rsidDel="00000000" w:rsidR="00000000" w:rsidRPr="00000000">
        <w:rPr>
          <w:rtl w:val="0"/>
        </w:rPr>
        <w:t xml:space="preserve">① 「의결기구세칙」제40조제1항,제2항 이외의 중앙운영위원은 사고 또는 부득이한 사유로 인하여 중앙운영위원회에 출석하지 못하거나 조퇴하게 될 때에는 부대표를 파견할 수 있다. 부대표는 각 기구의 자치규칙 및 내규에서 정하는 부대표 또는 그에 준하는 자로 한다.</w:t>
        <w:br w:type="textWrapping"/>
        <w:t xml:space="preserve">② 부대표가 의결권을 가지기 위해서는 중앙운영위원회의 인준을 받아야 한다. 이는 중요의결요건으로 의결한다.</w:t>
        <w:br w:type="textWrapping"/>
        <w:t xml:space="preserve">③ 제2항에도 불구하고, 부대표의 파견이 소집 공고에 명시된 경우 개회시 출석 인원으로 인정한다.</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제3조【중앙운영위원의 겸직】</w:t>
      </w:r>
      <w:r w:rsidDel="00000000" w:rsidR="00000000" w:rsidRPr="00000000">
        <w:rPr>
          <w:rtl w:val="0"/>
        </w:rPr>
        <w:t xml:space="preserve">중앙운영위원의 겸직에 대해서는 「전체학생대의원회의규칙」제4조를 준용한다.</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제4조【중앙운영위원 명단】</w:t>
      </w:r>
      <w:r w:rsidDel="00000000" w:rsidR="00000000" w:rsidRPr="00000000">
        <w:rPr>
          <w:rtl w:val="0"/>
        </w:rPr>
        <w:t xml:space="preserve">중앙운영위원회 의장은 재적 중앙운영위원의 이름, 소속, 직위, 연락처 등이 기재된 명단을 상시 공개하여 본회 회원들이 자유롭게 열람할 수 있도록 하여야 하며, 이에 변동이 발생한 경우 지체 없이 이를 공개한다.</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제5조【재적 대의원 명단 확정】</w:t>
      </w:r>
      <w:r w:rsidDel="00000000" w:rsidR="00000000" w:rsidRPr="00000000">
        <w:rPr>
          <w:rtl w:val="0"/>
        </w:rPr>
        <w:t xml:space="preserve">중앙운영위원회는 전체학생대의원회의 소집 공고일 전까지 전체학생대의원회의 재적 대의원 명단을 확정한다. 단, 아직 인준되지 아니한 「의결기구세칙」제24조제1항제7호에 해당하는 열린 대의원 지원자는 재적 대의원 명단에 포함하지 않으며, 이전 전체학생대의원회의 정기회의에서 인준되어 임기 중인 열린 대의원만 재적 대의원 명단에 포함한다.</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제6조【열린대의원 사전 심의】</w:t>
      </w:r>
      <w:r w:rsidDel="00000000" w:rsidR="00000000" w:rsidRPr="00000000">
        <w:rPr>
          <w:rtl w:val="0"/>
        </w:rPr>
        <w:t xml:space="preserve">중앙운영위원회는 전체학생대의원회의 정기회의 소집 공고일부터 「의결기구세칙」제23조제1항제7호의 열린 대의원에 지원한 정회원의 지원 서류를 사전 심의하며, 형식요건이 갖추어졌음을 확인한 뒤 해당 회의에 보고하여 열린 대의원의 인준을 요청한다.</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제7조【정기회의 일정 구분】</w:t>
      </w:r>
      <w:r w:rsidDel="00000000" w:rsidR="00000000" w:rsidRPr="00000000">
        <w:rPr>
          <w:rtl w:val="0"/>
        </w:rPr>
        <w:t xml:space="preserve">① 중앙운영위원회 정기적인 회의 일정은 매년 다음 각 호의 기간으로 나누어 정한다.</w:t>
        <w:br w:type="textWrapping"/>
        <w:t xml:space="preserve">1. 1월 1일부터 1학기 개강일 전일까지</w:t>
        <w:br w:type="textWrapping"/>
        <w:t xml:space="preserve">2. 1학기 개강일부터 1학기 종강일까지</w:t>
        <w:br w:type="textWrapping"/>
        <w:t xml:space="preserve">3. 1학기 종강일 후일부터 2학기 개강일 전일까지</w:t>
        <w:br w:type="textWrapping"/>
        <w:t xml:space="preserve">4. 2학기 개강일부터 2학기 종강일까지</w:t>
        <w:br w:type="textWrapping"/>
        <w:t xml:space="preserve">② 제1항에도 불구하고 필요한 경우 2학기 종강일 후일부터 12월 31일까지의 기간 동안 정기적인 회의 일정을 정할 수 있다. 일정을 정하는데 관하여서는 제8조의 절차를 준용한다.</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제8조【정기회의 일정 확정 절차】</w:t>
      </w:r>
      <w:r w:rsidDel="00000000" w:rsidR="00000000" w:rsidRPr="00000000">
        <w:rPr>
          <w:rtl w:val="0"/>
        </w:rPr>
        <w:t xml:space="preserve">① 중앙운영위원은 총학생회장단 임기의 시작과 함께 중앙운영위원회 의장에게 본인의 일정을 파악할 수 있는 자료를 제출하여야 한다.</w:t>
        <w:br w:type="textWrapping"/>
        <w:t xml:space="preserve">③ 중앙운영위원회 의장은 제출된 자료를 바탕으로 중앙운영위원들과의 합의를 통해 제7조제1항의 각 호에 해당하는 기간 동안의 중앙운영위원회의 정기적인 회의 일정을 정한다. 단, 일정 확정 후 부득이한 사유로 정기회의 일정을 새로 정해야 할 경우, 중앙운영위원들과의 합의를 통해 정한다.</w:t>
        <w:br w:type="textWrapping"/>
        <w:t xml:space="preserve">④ 제1항 및 제2항에도 불구하고 부득이한 사유로 기한 내에 중앙운영위원이 중앙운영위원회 의장에게 일정을 파악할 수 있는 자료를 제출하지 못했을 경우, 회의 일정을 정하는데 성실히 협조하여야 한다.</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제9조【중앙운영위원의 지각·조퇴·결석】</w:t>
      </w:r>
      <w:r w:rsidDel="00000000" w:rsidR="00000000" w:rsidRPr="00000000">
        <w:rPr>
          <w:rtl w:val="0"/>
        </w:rPr>
        <w:t xml:space="preserve">중앙운영위원회 회의에 지각·조퇴·결석한 중앙운영위원에 대해 중앙운영위원회의 의결에 따라 대자보 등을 통하여 지각·조퇴·결석 사실을 공고할 수 있다. 단, 의결할 때 지각·조퇴·결석한 해당 중앙운영위원은 「회의진행규칙」 제18조제4항에 의해 의결권을 갖지 아니하며, 구성원에서 제외한다.</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제10조【의사정족수 미달】</w:t>
      </w:r>
      <w:r w:rsidDel="00000000" w:rsidR="00000000" w:rsidRPr="00000000">
        <w:rPr>
          <w:rtl w:val="0"/>
        </w:rPr>
        <w:t xml:space="preserve">의사정족수 미달로 중앙운영위원회 회의가 유회 혹은 개회되지 못했거나 소집 공고에 따른 회의 시작 일시보다 늦게 개회된 경우, 회의 시작 일시에 회의 장소에 있지 않았던 중앙운영위원에 대해 해당 사실을 공고할 수 있다. 공고에 관하여서는 제9조를 준용한다.</w:t>
        <w:br w:type="textWrapping"/>
      </w:r>
    </w:p>
    <w:sectPr>
      <w:footerReference r:id="rId6" w:type="default"/>
      <w:footerReference r:id="rId7"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US"/>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