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120" w:before="240" w:line="240" w:lineRule="auto"/>
        <w:jc w:val="center"/>
        <w:rPr>
          <w:rFonts w:ascii="Batangche" w:cs="Batangche" w:eastAsia="Batangche" w:hAnsi="Batangche"/>
          <w:b w:val="1"/>
          <w:bCs w:val="1"/>
          <w:sz w:val="40"/>
          <w:szCs w:val="40"/>
        </w:rPr>
      </w:pPr>
      <w:bookmarkStart w:colFirst="0" w:colLast="0" w:name="_uba172w537ft" w:id="0"/>
      <w:bookmarkEnd w:id="0"/>
      <w:r w:rsidDel="00000000" w:rsidR="00000000" w:rsidRPr="00000000">
        <w:rPr>
          <w:rFonts w:ascii="Batangche" w:cs="Batangche" w:eastAsia="Batangche" w:hAnsi="Batangche"/>
          <w:b w:val="1"/>
          <w:bCs w:val="1"/>
          <w:sz w:val="40"/>
          <w:szCs w:val="40"/>
          <w:rtl w:val="0"/>
        </w:rPr>
        <w:t xml:space="preserve">언론기구세칙</w:t>
      </w:r>
    </w:p>
    <w:p w:rsidR="00000000" w:rsidDel="00000000" w:rsidP="00000000" w:rsidRDefault="00000000" w:rsidRPr="00000000" w14:paraId="00000002">
      <w:pPr>
        <w:widowControl w:val="0"/>
        <w:spacing w:after="40" w:line="240" w:lineRule="auto"/>
        <w:jc w:val="right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Fonts w:ascii="Batangche" w:cs="Batangche" w:eastAsia="Batangche" w:hAnsi="Batangche"/>
          <w:sz w:val="18"/>
          <w:szCs w:val="18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3">
      <w:pPr>
        <w:widowControl w:val="0"/>
        <w:spacing w:after="40" w:line="240" w:lineRule="auto"/>
        <w:jc w:val="right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Fonts w:ascii="Batangche" w:cs="Batangche" w:eastAsia="Batangche" w:hAnsi="Batangche"/>
          <w:sz w:val="18"/>
          <w:szCs w:val="18"/>
          <w:rtl w:val="0"/>
        </w:rPr>
        <w:t xml:space="preserve">2023년 03월 31일  개    정</w:t>
      </w:r>
    </w:p>
    <w:p w:rsidR="00000000" w:rsidDel="00000000" w:rsidP="00000000" w:rsidRDefault="00000000" w:rsidRPr="00000000" w14:paraId="00000004">
      <w:pPr>
        <w:widowControl w:val="0"/>
        <w:spacing w:after="40" w:line="240" w:lineRule="auto"/>
        <w:jc w:val="right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Fonts w:ascii="Batangche" w:cs="Batangche" w:eastAsia="Batangche" w:hAnsi="Batangche"/>
          <w:sz w:val="18"/>
          <w:szCs w:val="18"/>
          <w:rtl w:val="0"/>
        </w:rPr>
        <w:t xml:space="preserve">2023년 12월 24일  개    정</w:t>
      </w:r>
    </w:p>
    <w:p w:rsidR="00000000" w:rsidDel="00000000" w:rsidP="00000000" w:rsidRDefault="00000000" w:rsidRPr="00000000" w14:paraId="00000005">
      <w:pPr>
        <w:widowControl w:val="0"/>
        <w:spacing w:after="40" w:line="240" w:lineRule="auto"/>
        <w:jc w:val="right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Fonts w:ascii="Batangche" w:cs="Batangche" w:eastAsia="Batangche" w:hAnsi="Batangche"/>
          <w:sz w:val="18"/>
          <w:szCs w:val="18"/>
          <w:rtl w:val="0"/>
        </w:rPr>
        <w:t xml:space="preserve">2025년 09월 30일  개    정</w:t>
      </w:r>
    </w:p>
    <w:p w:rsidR="00000000" w:rsidDel="00000000" w:rsidP="00000000" w:rsidRDefault="00000000" w:rsidRPr="00000000" w14:paraId="00000006">
      <w:pPr>
        <w:widowControl w:val="0"/>
        <w:spacing w:after="40" w:line="240" w:lineRule="auto"/>
        <w:jc w:val="right"/>
        <w:rPr>
          <w:rFonts w:ascii="Batangche" w:cs="Batangche" w:eastAsia="Batangche" w:hAnsi="Batangche"/>
          <w:sz w:val="18"/>
          <w:szCs w:val="18"/>
        </w:rPr>
      </w:pPr>
      <w:bookmarkStart w:colFirst="0" w:colLast="0" w:name="_uvy04mmjzr67" w:id="1"/>
      <w:bookmarkEnd w:id="1"/>
      <w:r w:rsidDel="00000000" w:rsidR="00000000" w:rsidRPr="00000000">
        <w:rPr>
          <w:rFonts w:ascii="Batangche" w:cs="Batangche" w:eastAsia="Batangche" w:hAnsi="Batangche"/>
          <w:sz w:val="18"/>
          <w:szCs w:val="18"/>
          <w:rtl w:val="0"/>
        </w:rPr>
        <w:t xml:space="preserve">[총학생회 세칙 제8호]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widowControl w:val="0"/>
        <w:spacing w:after="360" w:before="0" w:line="240" w:lineRule="auto"/>
        <w:jc w:val="both"/>
        <w:rPr>
          <w:rFonts w:ascii="Batangche" w:cs="Batangche" w:eastAsia="Batangche" w:hAnsi="Batangch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40" w:line="240" w:lineRule="auto"/>
        <w:rPr>
          <w:rFonts w:ascii="Batangche" w:cs="Batangche" w:eastAsia="Batangche" w:hAnsi="Batangche"/>
          <w:b w:val="1"/>
          <w:bCs w:val="1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제1조【목적】 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본 세칙은 언론기구의 조직 및 운영에 관한 세부적인 사항을 규정하여 회원들에게 본회 내외의 정보와 지식을 공유하고 여론을 형성함을 목적으로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line="240" w:lineRule="auto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제2조【위원장】 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① 언론기구의 위원장은 언론기구를 대표한다.</w:t>
      </w: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② 언론기구 위원장은 언론기구의 대표로서 학생총회, 전체학생대의원회의에 언론기구의 제반 사항을 보고하여야 한다.</w:t>
      </w: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③ 언론기구 위원장은 언론기구 자치규칙에 따라 선출한다.</w:t>
      </w:r>
    </w:p>
    <w:p w:rsidR="00000000" w:rsidDel="00000000" w:rsidP="00000000" w:rsidRDefault="00000000" w:rsidRPr="00000000" w14:paraId="0000000A">
      <w:pPr>
        <w:widowControl w:val="0"/>
        <w:spacing w:after="240" w:line="240" w:lineRule="auto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제3조【언론기구위원】 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언론기구 국원은 회칙을 준수하여야 하고, 총학생회비를 납부한 정회원이어야 한다. </w:t>
      </w:r>
    </w:p>
    <w:p w:rsidR="00000000" w:rsidDel="00000000" w:rsidP="00000000" w:rsidRDefault="00000000" w:rsidRPr="00000000" w14:paraId="0000000B">
      <w:pPr>
        <w:widowControl w:val="0"/>
        <w:spacing w:after="240" w:line="240" w:lineRule="auto"/>
        <w:rPr>
          <w:rFonts w:ascii="Batangche" w:cs="Batangche" w:eastAsia="Batangche" w:hAnsi="Batangche"/>
          <w:b w:val="1"/>
          <w:bCs w:val="1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제4조【거부권】 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① 중앙운영위원회에서 심의·의결된 각 언론기구의 예산안에 이의가 있는 경우 전체학생대의원회의 정기회의 5일 전까지 전체학생대의원회의 의장에게 통보하여 거부권을 행사할 수 있다.</w:t>
      </w: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② 언론기구가 거부권을 행사한 경우 해당 예산안에 대한 중앙운영위원회의 심의·의결은 무효가 되며 자동으로 전체학생대의원회의에 해당 예산안 심의 안건이 발의된다. 전체학생대의원회의는 중앙운영위원회에서 조정한 예산안과 언론기구의 이의제기를 바탕으로 심의하여 의결한다.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line="240" w:lineRule="auto"/>
        <w:rPr>
          <w:rFonts w:ascii="Batangche" w:cs="Batangche" w:eastAsia="Batangche" w:hAnsi="Batangche"/>
          <w:b w:val="1"/>
          <w:bCs w:val="1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제5조 【재정】 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① 언론기구는 「재정운용세칙」 에 따라 본회 재정의 배분을 받는다.</w:t>
      </w: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② 언론기구는 「재정운용세칙」 제22조에 따라 예산안을 작성하여 다음 분기 시작일 일주일 전까지 중앙집행위원회에 제출하여야 한다.</w:t>
      </w: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③ 언론기구는 「재정운용세칙」 제36조, 제37조에 따라 결산보고서를 작성하여 중앙집행위원회의 검토를 받은 후, 분기 종료 후 7일까지 중앙운영위원회에 제출하여야 한다.</w:t>
      </w: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④ 언론기구 위원장 또는 이에 준하는 자는 중앙운영위원회와 전체학생대의원회의에 출석하여 제2항, 제3항에 따라 제출한 예산안과 결산보고서를 보고하여야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line="240" w:lineRule="auto"/>
        <w:rPr>
          <w:rFonts w:ascii="Batangche" w:cs="Batangche" w:eastAsia="Batangche" w:hAnsi="Batangche"/>
          <w:b w:val="1"/>
          <w:bCs w:val="1"/>
          <w:sz w:val="20"/>
          <w:szCs w:val="20"/>
        </w:rPr>
      </w:pPr>
      <w:bookmarkStart w:colFirst="0" w:colLast="0" w:name="_b5uimwvoimwj" w:id="2"/>
      <w:bookmarkEnd w:id="2"/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제6조【자치규칙 및 내규】 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① 언론기구는 자치규칙을 제정하여 제반 사항을 규정한다.</w:t>
      </w: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② 언론기구가 자치규칙을 제정 또는 개정한 때에는 지체 없이 중앙운영위원회에 보고하여야 한다.</w:t>
      </w: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③ 언론기구는 자치규칙의 하위 규정으로 내규를 제·개정할 수 있으며, 내규의 제·개정에 관하여서는 해당 전문기구 자치규칙으로 정한다.</w:t>
      </w: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④ 언론기구는 자치규칙 및 내규를 본회 회원이 자유로이 열람할 수 있도록 하여야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40" w:line="240" w:lineRule="auto"/>
        <w:rPr/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제7조【방송국】 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방송국은 방송 제작 및 상시 언론 활동을 위하여 설치된 상임 언론기구이다.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ch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