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전문기구세칙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년 12월 24일  개    정</w:t>
      </w:r>
    </w:p>
    <w:p w:rsidR="00000000" w:rsidDel="00000000" w:rsidP="00000000" w:rsidRDefault="00000000" w:rsidRPr="00000000" w14:paraId="00000004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kd5lakbqht5g" w:id="0"/>
      <w:bookmarkEnd w:id="0"/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제7호]</w:t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 【목적】</w:t>
      </w:r>
      <w:r w:rsidDel="00000000" w:rsidR="00000000" w:rsidRPr="00000000">
        <w:rPr>
          <w:rtl w:val="0"/>
        </w:rPr>
        <w:t xml:space="preserve">본 세칙은 전문기구의 조직 및 운영에 관한 세부사항을 규정하여 연속성이 필요한 영역과 기능이 전문적이고 지속적으로 발전하도록 함을 목적으로 한다. 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 【위원장】</w:t>
      </w:r>
      <w:r w:rsidDel="00000000" w:rsidR="00000000" w:rsidRPr="00000000">
        <w:rPr>
          <w:rtl w:val="0"/>
        </w:rPr>
        <w:t xml:space="preserve">① 위원장은 해당 전문기구를 대표하며 중앙운영위원이 된다.</w:t>
        <w:br w:type="textWrapping"/>
        <w:t xml:space="preserve">② 위원장은 해당 전문기구의 대표로서 의결기구에 해당 전문기구의 제반 사항을 보고하여야 한다.</w:t>
        <w:br w:type="textWrapping"/>
        <w:t xml:space="preserve">③ 위원장은 해당 전문기구 자치규칙에 따라 선출하고 총학생회장이 인준한다.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 【전문기구위원】 </w:t>
      </w:r>
      <w:r w:rsidDel="00000000" w:rsidR="00000000" w:rsidRPr="00000000">
        <w:rPr>
          <w:rtl w:val="0"/>
        </w:rPr>
        <w:t xml:space="preserve">전문기구 위원은 회칙을 준수하여야 하고, 총학생회비를 납부한 정회원이어야 한다.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 【재정】</w:t>
      </w:r>
      <w:r w:rsidDel="00000000" w:rsidR="00000000" w:rsidRPr="00000000">
        <w:rPr>
          <w:rtl w:val="0"/>
        </w:rPr>
        <w:t xml:space="preserve">① 전문기구는 「재정운용세칙」 에 따라 본회 재정의 배분을 받는다.</w:t>
        <w:br w:type="textWrapping"/>
        <w:t xml:space="preserve">② 전문기구는 「재정운용세칙」제22조에 따라 예산안을 작성하여 다음 분기 시작일 일주일 전까지 중앙집행위원회에 제출하여야 한다.</w:t>
        <w:br w:type="textWrapping"/>
        <w:t xml:space="preserve">③ 전문기구는 「재정운용세칙」제36조,제37조에 따라 결산보고서를 작성하여 분기 종료 후 7일 이내에 중앙운영위원회에 제출하여야 한다.</w:t>
        <w:br w:type="textWrapping"/>
        <w:t xml:space="preserve">④ 전문기구 위원장 또는 이에 준하는 자는 중앙운영위원회와 전체학생대의원회의에 출석하여 2항과 3항에 따라 제출한 예산안과 결산보고서를 보고하여야 한다.</w:t>
        <w:br w:type="textWrapping"/>
        <w:t xml:space="preserve">⑤ 전문기구가 신설된 경우, 해당 분기의 재정은 「특별기구세칙」제4조를 준용한다.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 【자치규칙·내규】</w:t>
      </w:r>
      <w:r w:rsidDel="00000000" w:rsidR="00000000" w:rsidRPr="00000000">
        <w:rPr>
          <w:rtl w:val="0"/>
        </w:rPr>
        <w:t xml:space="preserve">① 전문기구는 자치규칙을 제정하여 제반 사항을 규정한다.</w:t>
        <w:br w:type="textWrapping"/>
        <w:t xml:space="preserve">② 전문기구가 자치규칙을 제정 또는 개정한 때에는 지체 없이 중앙운영위원회에 보고하여야 한다.</w:t>
        <w:br w:type="textWrapping"/>
        <w:t xml:space="preserve">③ 전문기구는 자치규칙의 하위 규정으로 내규를 제·개정할 수 있으며, 내규의 제·개정에 관하여서는 해당 전문기구 자치규칙으로 정한다.</w:t>
        <w:br w:type="textWrapping"/>
        <w:t xml:space="preserve">④ 전문기구는 자치규칙 및 내규를 본회 회원이 자유로이 열람할 수 있도록 하여야 한다.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제6조【전문기구의 설치】</w:t>
      </w:r>
      <w:r w:rsidDel="00000000" w:rsidR="00000000" w:rsidRPr="00000000">
        <w:rPr>
          <w:rtl w:val="0"/>
        </w:rPr>
        <w:t xml:space="preserve">① 중앙운영위원회는 전문기구 설립 요청이 있는 경우, 다음 각 호의 서류를 제출받아 「총학생회칙」제61조 요건에 해당하는지와 제출받은 서류에 문제가 없는지 심의한다.</w:t>
        <w:br w:type="textWrapping"/>
        <w:t xml:space="preserve">1. 기구 구성원 명부</w:t>
        <w:br w:type="textWrapping"/>
        <w:t xml:space="preserve">2. 소개서</w:t>
        <w:br w:type="textWrapping"/>
        <w:t xml:space="preserve">3. 사무계획서</w:t>
        <w:br w:type="textWrapping"/>
        <w:t xml:space="preserve">4. 자치규칙</w:t>
        <w:br w:type="textWrapping"/>
        <w:t xml:space="preserve">② 중앙운영위원회는 형식요건의 심의 후 해당 기구의 전문기구 설립안을 전체학생대의원회의에 상정할지 여부를 의결한다. 상정이 의결된 경우, 중앙운영위원회는 심의서를 작성하여 안건과 함께 전체학생대의원회의에 제출한다.</w:t>
        <w:br w:type="textWrapping"/>
        <w:t xml:space="preserve">③ 제1항제4호의 자치규칙에는 민주적 대표 선출 과정, 민주적 의사결정구조, 공정하고 투명한 기구 구성원 선발 절차 및 기준에 대한 규정이 포함되어야 한다.</w:t>
        <w:br w:type="textWrapping"/>
        <w:t xml:space="preserve">④ 전체학생대의원회의는 제1항 및 제2항에 의해 제출된 전문기구 설립안을 의결한다. 설립이 의결된 경우, 전체학생대의원회의 의장은 지체 없이 이를 공고한다.</w:t>
        <w:br w:type="textWrapping"/>
        <w:t xml:space="preserve">⑤ 특별기구 및 의결기구 산하에 설치된 특별위원회 또한 본 조를 적용하여 전문기구로 전환할 수 있다.</w:t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제7조【행사지원위원회】</w:t>
      </w:r>
      <w:r w:rsidDel="00000000" w:rsidR="00000000" w:rsidRPr="00000000">
        <w:rPr>
          <w:rtl w:val="0"/>
        </w:rPr>
        <w:t xml:space="preserve">① 행사지원위원회는 본회가 주관하는 새내기새로배움터, 해맞이한마당, 포스텍카이스트학생대제전을 관리하고 그 활동을 지원하는 전문기구이다.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행사지원위원회는 제1항에 해당하는 행사의 발전을 위한 연구를 진행하며, 준비위원회의 업무를 감독할 권한을 갖는다.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제8조【학생교육위원회】</w:t>
      </w:r>
      <w:r w:rsidDel="00000000" w:rsidR="00000000" w:rsidRPr="00000000">
        <w:rPr>
          <w:rtl w:val="0"/>
        </w:rPr>
        <w:t xml:space="preserve">학생교육위원회는 본회 회원의 교육권 증진을 위한 각종 연구 및 사업을 시행하기 위하여 설치된 전문기구이다.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제9조【도서관 자치위원회】</w:t>
      </w:r>
      <w:r w:rsidDel="00000000" w:rsidR="00000000" w:rsidRPr="00000000">
        <w:rPr>
          <w:rtl w:val="0"/>
        </w:rPr>
        <w:t xml:space="preserve">도서관 자치위원회는 본교 도서관 이용객들의 권익 증진과 도서관 문화의 발전을 목적으로 하는 전문기구이다.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제10조【학생·소수자인권위원회】</w:t>
      </w:r>
      <w:r w:rsidDel="00000000" w:rsidR="00000000" w:rsidRPr="00000000">
        <w:rPr>
          <w:rtl w:val="0"/>
        </w:rPr>
        <w:t xml:space="preserve">① 학생·소수자인권위원회는 본회 회원의 인권 보호, 인권 의식에 대한 고취, 인권에 대한 논의를 바탕으로 한 학생사회의 발전을 위하여 설치된 전문기구이다.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② 학생·소수자인권위원회는 의결기구의 승인을 통해 총학생회 명의로 학교 당국에 해당 자료를 요구할 수 있다.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③ 학생·소수자인권위원회는 본회 산하의 모든 회의에 참관을 요구할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