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Product Substitution Request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555555"/>
          <w:sz w:val="22"/>
        </w:rPr>
        <w:t>SR-081 · Mission Bay Data Center · P-401 Chilled Water Pump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BuildCrew recommends replacing the delayed specified pump with the Armstrong 4030 4×3×10. The proposed unit satisfies all 31 hard requirements, arrives before the required-on-site date, and passes project BIM coordination with one minor 25 mm piping adjustment.</w:t>
      </w:r>
    </w:p>
    <w:p>
      <w:pPr>
        <w:pStyle w:val="Heading1"/>
      </w:pPr>
      <w:r>
        <w:t>Decision requested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Approve this package for submission to the mechanical engineer. This internal approval authorizes engineering review and a temporary inventory hold only; it does not authorize a purchase order or a permanent project-model update.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bottom w:val="single" w:sz="4" w:space="0" w:color="DADCE0"/>
          <w:insideH w:val="single" w:sz="4" w:space="0" w:color="DADCE0"/>
          <w:start w:val="nil"/>
          <w:end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Technical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Coordination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Delivery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Commercial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31 / 31 requirements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0 critical clashes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Aug 19 · 9 days early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$31,680 installed</w:t>
            </w:r>
          </w:p>
        </w:tc>
      </w:tr>
    </w:tbl>
    <w:p>
      <w:pPr>
        <w:pStyle w:val="Heading1"/>
      </w:pPr>
      <w:r>
        <w:t>Reason for substitution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The specified pump is delayed by 77 days because of a manufacturer component shortage. The revised ship date falls after chilled-water commissioning and exposes the project critical path.</w:t>
      </w:r>
    </w:p>
    <w:p>
      <w:pPr>
        <w:pStyle w:val="Heading1"/>
      </w:pPr>
      <w:r>
        <w:t>Technical equivalence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bottom w:val="single" w:sz="4" w:space="0" w:color="DADCE0"/>
          <w:insideH w:val="single" w:sz="4" w:space="0" w:color="DADCE0"/>
          <w:start w:val="nil"/>
          <w:end w:val="nil"/>
          <w:insideV w:val="nil"/>
        </w:tblBorders>
      </w:tblPr>
      <w:tblGrid>
        <w:gridCol w:w="1700"/>
        <w:gridCol w:w="1600"/>
        <w:gridCol w:w="1600"/>
        <w:gridCol w:w="2860"/>
        <w:gridCol w:w="16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Requirement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Specified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Proposed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Evidence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Result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Design flow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420 gpm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420 gpm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M-601 / P-401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Design head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96 ft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98 ft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sheet / p. 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Inlet connection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 in FLG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 in FLG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Submittal / sheet 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Outlet connection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 in FLG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 in FLG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Submittal / sheet 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Motor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15 HP · 480 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15 HP · 480 V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sheet / p. 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Overall envelope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≤ 1,900 mm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1,780 mm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Dimension sheet / 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Certification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UL listed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UL listed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UL certificate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</w:t>
            </w:r>
          </w:p>
        </w:tc>
      </w:tr>
    </w:tbl>
    <w:p>
      <w:pPr>
        <w:pStyle w:val="Heading1"/>
      </w:pPr>
      <w:r>
        <w:t>BIM coordination findings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BuildCrew generated an IFC4 and GLB object from verified manufacturer dimensions, placed it at P-401, and checked equipment envelope, connectors, maintenance clearance, and adjacent systems.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bottom w:val="single" w:sz="4" w:space="0" w:color="DADCE0"/>
          <w:insideH w:val="single" w:sz="4" w:space="0" w:color="DADCE0"/>
          <w:start w:val="nil"/>
          <w:end w:val="nil"/>
          <w:insideV w:val="nil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Check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Finding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Required action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Hard clash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 structural change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Motor clearance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915 mm preserved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 action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Suction connection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mm offset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Provide 25 mm spool adjustment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Installation access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160" w:line="276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 action</w:t>
            </w:r>
          </w:p>
        </w:tc>
      </w:tr>
    </w:tbl>
    <w:p>
      <w:pPr>
        <w:pStyle w:val="Heading1"/>
      </w:pPr>
      <w:r>
        <w:t>Cost and schedule effect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Total installed cost is $31,680, a $4,260 increase over the delayed specified unit. The recommended replacement is available for delivery on August 19, preserving the August 28 required-on-site milestone and avoiding a modeled 77-day procurement delay.</w:t>
      </w:r>
    </w:p>
    <w:p>
      <w:pPr>
        <w:pStyle w:val="Heading1"/>
      </w:pPr>
      <w:r>
        <w:t>Evidence and files</w:t>
      </w:r>
    </w:p>
    <w:p>
      <w:pPr>
        <w:pStyle w:val="ListBullet"/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Replacement BIM: candidate-c.ifc and candidate-c.glb</w:t>
      </w:r>
    </w:p>
    <w:p>
      <w:pPr>
        <w:pStyle w:val="ListBullet"/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Coordination issues: candidate-c-coordination.bcfzip</w:t>
      </w:r>
    </w:p>
    <w:p>
      <w:pPr>
        <w:pStyle w:val="ListBullet"/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Source map and confidence report: source-map.json and confidence-report.json</w:t>
      </w:r>
    </w:p>
    <w:p>
      <w:pPr>
        <w:pStyle w:val="ListBullet"/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Commercial comparison: BuildCrew_Quote_Leveling.xlsx</w:t>
      </w:r>
    </w:p>
    <w:p>
      <w:pPr>
        <w:pStyle w:val="ListBullet"/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Manufacturer drawing set: P-401_Manufacturer_Drawings.pdf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