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E7853" w14:textId="77777777" w:rsidR="00004516" w:rsidRPr="00E2163E" w:rsidRDefault="00000000">
      <w:pPr>
        <w:pStyle w:val="1"/>
        <w:rPr>
          <w:rFonts w:ascii="Times New Roman" w:hAnsi="Times New Roman" w:cs="Times New Roman"/>
          <w:sz w:val="24"/>
          <w:szCs w:val="24"/>
        </w:rPr>
      </w:pPr>
      <w:bookmarkStart w:id="0" w:name="X8b89e225a537f262160c4f0824fbff5f087ac34"/>
      <w:r w:rsidRPr="00E2163E">
        <w:rPr>
          <w:rFonts w:ascii="Times New Roman" w:hAnsi="Times New Roman" w:cs="Times New Roman"/>
          <w:sz w:val="24"/>
          <w:szCs w:val="24"/>
        </w:rPr>
        <w:t>Standard approaches to modeling latent abilities (Export)</w:t>
      </w:r>
    </w:p>
    <w:p w14:paraId="167AFF5E" w14:textId="77777777" w:rsidR="00004516" w:rsidRPr="00E2163E" w:rsidRDefault="00000000">
      <w:pPr>
        <w:pStyle w:val="1"/>
        <w:rPr>
          <w:rFonts w:ascii="Times New Roman" w:hAnsi="Times New Roman" w:cs="Times New Roman"/>
          <w:sz w:val="24"/>
          <w:szCs w:val="24"/>
        </w:rPr>
      </w:pPr>
      <w:bookmarkStart w:id="1" w:name="basic-setup-the-bayesian-rasch-model"/>
      <w:bookmarkEnd w:id="0"/>
      <w:r w:rsidRPr="00E2163E">
        <w:rPr>
          <w:rFonts w:ascii="Times New Roman" w:hAnsi="Times New Roman" w:cs="Times New Roman"/>
          <w:sz w:val="24"/>
          <w:szCs w:val="24"/>
        </w:rPr>
        <w:t>Basic setup: the Bayesian Rasch model</w:t>
      </w:r>
    </w:p>
    <w:p w14:paraId="07A36C54" w14:textId="77777777" w:rsidR="00004516" w:rsidRPr="00E2163E" w:rsidRDefault="00000000">
      <w:pPr>
        <w:pStyle w:val="FirstParagraph"/>
        <w:rPr>
          <w:rFonts w:ascii="Times New Roman" w:hAnsi="Times New Roman" w:cs="Times New Roman"/>
        </w:rPr>
      </w:pPr>
      <w:r w:rsidRPr="00E2163E">
        <w:rPr>
          <w:rFonts w:ascii="Times New Roman" w:hAnsi="Times New Roman" w:cs="Times New Roman"/>
        </w:rPr>
        <w:t xml:space="preserve">In the context of educational assessment, typical data are the responses of a sample of test takers on a set of test items. While a broad set of IRT models is available to analyze such data, this study focuses on the Rasch model (Rasch, 1960) under a Bayesian framework (Fox, 2010; Levy &amp; Mislevy, 2016; Debelak et al., 2022; more citations?). Let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ip</m:t>
            </m:r>
          </m:sub>
        </m:sSub>
      </m:oMath>
      <w:r w:rsidRPr="00E2163E">
        <w:rPr>
          <w:rFonts w:ascii="Times New Roman" w:hAnsi="Times New Roman" w:cs="Times New Roman"/>
        </w:rPr>
        <w:t xml:space="preserve"> denotes person </w:t>
      </w:r>
      <m:oMath>
        <m:r>
          <w:rPr>
            <w:rFonts w:ascii="Cambria Math" w:hAnsi="Cambria Math" w:cs="Times New Roman"/>
          </w:rPr>
          <m:t>p</m:t>
        </m:r>
      </m:oMath>
      <w:r w:rsidRPr="00E2163E">
        <w:rPr>
          <w:rFonts w:ascii="Times New Roman" w:hAnsi="Times New Roman" w:cs="Times New Roman"/>
        </w:rPr>
        <w:t xml:space="preserve">’s response to item </w:t>
      </w:r>
      <m:oMath>
        <m:r>
          <w:rPr>
            <w:rFonts w:ascii="Cambria Math" w:hAnsi="Cambria Math" w:cs="Times New Roman"/>
          </w:rPr>
          <m:t>i</m:t>
        </m:r>
      </m:oMath>
      <w:r w:rsidRPr="00E2163E">
        <w:rPr>
          <w:rFonts w:ascii="Times New Roman" w:hAnsi="Times New Roman" w:cs="Times New Roman"/>
        </w:rPr>
        <w:t xml:space="preserve"> for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oMath>
      <w:r w:rsidRPr="00E2163E">
        <w:rPr>
          <w:rFonts w:ascii="Times New Roman" w:hAnsi="Times New Roman" w:cs="Times New Roman"/>
        </w:rPr>
        <w:t xml:space="preserve"> and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I</m:t>
        </m:r>
      </m:oMath>
      <w:r w:rsidRPr="00E2163E">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ip</m:t>
            </m:r>
          </m:sub>
        </m:sSub>
        <m:r>
          <m:rPr>
            <m:sty m:val="p"/>
          </m:rPr>
          <w:rPr>
            <w:rFonts w:ascii="Cambria Math" w:hAnsi="Cambria Math" w:cs="Times New Roman"/>
          </w:rPr>
          <m:t>=</m:t>
        </m:r>
        <m:r>
          <w:rPr>
            <w:rFonts w:ascii="Cambria Math" w:hAnsi="Cambria Math" w:cs="Times New Roman"/>
          </w:rPr>
          <m:t>1</m:t>
        </m:r>
      </m:oMath>
      <w:r w:rsidRPr="00E2163E">
        <w:rPr>
          <w:rFonts w:ascii="Times New Roman" w:hAnsi="Times New Roman" w:cs="Times New Roman"/>
        </w:rPr>
        <w:t xml:space="preserve"> indicates the correct response for person </w:t>
      </w:r>
      <m:oMath>
        <m:r>
          <w:rPr>
            <w:rFonts w:ascii="Cambria Math" w:hAnsi="Cambria Math" w:cs="Times New Roman"/>
          </w:rPr>
          <m:t>p</m:t>
        </m:r>
      </m:oMath>
      <w:r w:rsidRPr="00E2163E">
        <w:rPr>
          <w:rFonts w:ascii="Times New Roman" w:hAnsi="Times New Roman" w:cs="Times New Roman"/>
        </w:rPr>
        <w:t xml:space="preserve"> at the </w:t>
      </w:r>
      <m:oMath>
        <m:r>
          <w:rPr>
            <w:rFonts w:ascii="Cambria Math" w:hAnsi="Cambria Math" w:cs="Times New Roman"/>
          </w:rPr>
          <m:t>i</m:t>
        </m:r>
      </m:oMath>
      <w:r w:rsidRPr="00E2163E">
        <w:rPr>
          <w:rFonts w:ascii="Times New Roman" w:hAnsi="Times New Roman" w:cs="Times New Roman"/>
        </w:rPr>
        <w:t xml:space="preserve">th item, whereas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ip</m:t>
            </m:r>
          </m:sub>
        </m:sSub>
        <m:r>
          <m:rPr>
            <m:sty m:val="p"/>
          </m:rPr>
          <w:rPr>
            <w:rFonts w:ascii="Cambria Math" w:hAnsi="Cambria Math" w:cs="Times New Roman"/>
          </w:rPr>
          <m:t>=</m:t>
        </m:r>
        <m:r>
          <w:rPr>
            <w:rFonts w:ascii="Cambria Math" w:hAnsi="Cambria Math" w:cs="Times New Roman"/>
          </w:rPr>
          <m:t>0</m:t>
        </m:r>
      </m:oMath>
      <w:r w:rsidRPr="00E2163E">
        <w:rPr>
          <w:rFonts w:ascii="Times New Roman" w:hAnsi="Times New Roman" w:cs="Times New Roman"/>
        </w:rPr>
        <w:t xml:space="preserve"> represents the incorrect answer.</w:t>
      </w:r>
    </w:p>
    <w:p w14:paraId="237F8851" w14:textId="77777777" w:rsidR="00004516" w:rsidRPr="00E2163E" w:rsidRDefault="00000000">
      <w:pPr>
        <w:pStyle w:val="a0"/>
        <w:rPr>
          <w:rFonts w:ascii="Times New Roman" w:hAnsi="Times New Roman" w:cs="Times New Roman"/>
        </w:rPr>
      </w:pPr>
      <w:r w:rsidRPr="00E2163E">
        <w:rPr>
          <w:rFonts w:ascii="Times New Roman" w:hAnsi="Times New Roman" w:cs="Times New Roman"/>
        </w:rPr>
        <w:t>Under a Bayesian hierarchical framework, the first stage of the Rasch model can be written as</w:t>
      </w:r>
    </w:p>
    <w:p w14:paraId="6E9D4EEF" w14:textId="77777777" w:rsidR="00004516" w:rsidRPr="00E2163E" w:rsidRDefault="00000000">
      <w:pPr>
        <w:pStyle w:val="a0"/>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ip</m:t>
                    </m:r>
                  </m:sub>
                </m:sSub>
                <m:r>
                  <m:rPr>
                    <m:sty m:val="p"/>
                  </m:rPr>
                  <w:rPr>
                    <w:rFonts w:ascii="Cambria Math" w:hAnsi="Cambria Math" w:cs="Times New Roman"/>
                  </w:rPr>
                  <m:t>∼</m:t>
                </m:r>
                <m:r>
                  <m:rPr>
                    <m:nor/>
                  </m:rPr>
                  <w:rPr>
                    <w:rFonts w:ascii="Times New Roman" w:hAnsi="Times New Roman" w:cs="Times New Roman"/>
                  </w:rPr>
                  <m:t>Bernoulli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ip</m:t>
                        </m:r>
                      </m:sub>
                    </m:sSub>
                  </m:e>
                </m:d>
                <m:r>
                  <m:rPr>
                    <m:sty m:val="p"/>
                  </m:rPr>
                  <w:rPr>
                    <w:rFonts w:ascii="Cambria Math" w:hAnsi="Cambria Math" w:cs="Times New Roman"/>
                  </w:rPr>
                  <m:t>,</m:t>
                </m:r>
              </m:e>
            </m:mr>
            <m:mr>
              <m:e>
                <m:r>
                  <m:rPr>
                    <m:nor/>
                  </m:rPr>
                  <w:rPr>
                    <w:rFonts w:ascii="Times New Roman" w:hAnsi="Times New Roman" w:cs="Times New Roman"/>
                  </w:rPr>
                  <m:t>logit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ip</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r>
                  <m:rPr>
                    <m:sty m:val="p"/>
                  </m:rPr>
                  <w:rPr>
                    <w:rFonts w:ascii="Cambria Math" w:hAnsi="Cambria Math" w:cs="Times New Roman"/>
                  </w:rPr>
                  <m:t>,</m:t>
                </m:r>
              </m:e>
            </m:mr>
          </m:m>
        </m:oMath>
      </m:oMathPara>
    </w:p>
    <w:p w14:paraId="23EA19EB" w14:textId="77777777" w:rsidR="00004516" w:rsidRPr="00E2163E" w:rsidRDefault="00000000">
      <w:pPr>
        <w:pStyle w:val="FirstParagraph"/>
        <w:rPr>
          <w:rFonts w:ascii="Times New Roman" w:hAnsi="Times New Roman" w:cs="Times New Roman"/>
        </w:rPr>
      </w:pPr>
      <w:r w:rsidRPr="00E2163E">
        <w:rPr>
          <w:rFonts w:ascii="Times New Roman" w:hAnsi="Times New Roman" w:cs="Times New Roman"/>
        </w:rPr>
        <w:t xml:space="preserve">where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ip</m:t>
            </m:r>
          </m:sub>
        </m:sSub>
      </m:oMath>
      <w:r w:rsidRPr="00E2163E">
        <w:rPr>
          <w:rFonts w:ascii="Times New Roman" w:hAnsi="Times New Roman" w:cs="Times New Roman"/>
        </w:rPr>
        <w:t xml:space="preserve"> denotes the probability that person </w:t>
      </w:r>
      <m:oMath>
        <m:r>
          <w:rPr>
            <w:rFonts w:ascii="Cambria Math" w:hAnsi="Cambria Math" w:cs="Times New Roman"/>
          </w:rPr>
          <m:t>p</m:t>
        </m:r>
      </m:oMath>
      <w:r w:rsidRPr="00E2163E">
        <w:rPr>
          <w:rFonts w:ascii="Times New Roman" w:hAnsi="Times New Roman" w:cs="Times New Roman"/>
        </w:rPr>
        <w:t xml:space="preserve"> answers item </w:t>
      </w:r>
      <m:oMath>
        <m:r>
          <w:rPr>
            <w:rFonts w:ascii="Cambria Math" w:hAnsi="Cambria Math" w:cs="Times New Roman"/>
          </w:rPr>
          <m:t>i</m:t>
        </m:r>
      </m:oMath>
      <w:r w:rsidRPr="00E2163E">
        <w:rPr>
          <w:rFonts w:ascii="Times New Roman" w:hAnsi="Times New Roman" w:cs="Times New Roman"/>
        </w:rPr>
        <w:t xml:space="preserve"> correctly given the model parameters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oMath>
      <w:r w:rsidRPr="00E2163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oMath>
      <w:r w:rsidRPr="00E2163E">
        <w:rPr>
          <w:rFonts w:ascii="Times New Roman" w:hAnsi="Times New Roman" w:cs="Times New Roman"/>
        </w:rPr>
        <w:t xml:space="preserve">, which respectively represent the latent trait of the </w:t>
      </w:r>
      <m:oMath>
        <m:r>
          <w:rPr>
            <w:rFonts w:ascii="Cambria Math" w:hAnsi="Cambria Math" w:cs="Times New Roman"/>
          </w:rPr>
          <m:t>p</m:t>
        </m:r>
      </m:oMath>
      <w:r w:rsidRPr="00E2163E">
        <w:rPr>
          <w:rFonts w:ascii="Times New Roman" w:hAnsi="Times New Roman" w:cs="Times New Roman"/>
        </w:rPr>
        <w:t xml:space="preserve">-th individual and the item difficulty for the </w:t>
      </w:r>
      <m:oMath>
        <m:r>
          <w:rPr>
            <w:rFonts w:ascii="Cambria Math" w:hAnsi="Cambria Math" w:cs="Times New Roman"/>
          </w:rPr>
          <m:t>i</m:t>
        </m:r>
      </m:oMath>
      <w:r w:rsidRPr="00E2163E">
        <w:rPr>
          <w:rFonts w:ascii="Times New Roman" w:hAnsi="Times New Roman" w:cs="Times New Roman"/>
        </w:rPr>
        <w:t xml:space="preserve">-th item. Since the model parameters are both unobservable, researcher only have access to their estimates,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oMath>
      <w:r w:rsidRPr="00E2163E">
        <w:rPr>
          <w:rFonts w:ascii="Times New Roman" w:hAnsi="Times New Roman" w:cs="Times New Roman"/>
        </w:rPr>
        <w:t xml:space="preserve"> and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i</m:t>
            </m:r>
          </m:sub>
        </m:sSub>
      </m:oMath>
      <w:r w:rsidRPr="00E2163E">
        <w:rPr>
          <w:rFonts w:ascii="Times New Roman" w:hAnsi="Times New Roman" w:cs="Times New Roman"/>
        </w:rPr>
        <w:t xml:space="preserve">, and the corresponding squared standard errors,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oMath>
      <w:r w:rsidRPr="00E2163E">
        <w:rPr>
          <w:rFonts w:ascii="Times New Roman" w:hAnsi="Times New Roman" w:cs="Times New Roman"/>
        </w:rPr>
        <w:t xml:space="preserve"> and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β</m:t>
                        </m:r>
                      </m:e>
                    </m:acc>
                  </m:e>
                  <m:sub>
                    <m:r>
                      <w:rPr>
                        <w:rFonts w:ascii="Cambria Math" w:hAnsi="Cambria Math" w:cs="Times New Roman"/>
                      </w:rPr>
                      <m:t>i</m:t>
                    </m:r>
                  </m:sub>
                </m:sSub>
              </m:e>
            </m:d>
          </m:e>
          <m:sup>
            <m:r>
              <w:rPr>
                <w:rFonts w:ascii="Cambria Math" w:hAnsi="Cambria Math" w:cs="Times New Roman"/>
              </w:rPr>
              <m:t>2</m:t>
            </m:r>
          </m:sup>
        </m:sSup>
      </m:oMath>
      <w:r w:rsidRPr="00E2163E">
        <w:rPr>
          <w:rFonts w:ascii="Times New Roman" w:hAnsi="Times New Roman" w:cs="Times New Roman"/>
        </w:rPr>
        <w:t xml:space="preserve">. In particular, the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oMath>
      <w:r w:rsidRPr="00E2163E">
        <w:rPr>
          <w:rFonts w:ascii="Times New Roman" w:hAnsi="Times New Roman" w:cs="Times New Roman"/>
        </w:rPr>
        <w:t xml:space="preserve"> and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oMath>
      <w:r w:rsidRPr="00E2163E">
        <w:rPr>
          <w:rFonts w:ascii="Times New Roman" w:hAnsi="Times New Roman" w:cs="Times New Roman"/>
        </w:rPr>
        <w:t xml:space="preserve"> can be obtained by maximum likelihood (ML) estimation using only the </w:t>
      </w:r>
      <w:r w:rsidRPr="00E2163E">
        <w:rPr>
          <w:rFonts w:ascii="Times New Roman" w:hAnsi="Times New Roman" w:cs="Times New Roman"/>
          <w:i/>
          <w:iCs/>
        </w:rPr>
        <w:t>within-person</w:t>
      </w:r>
      <w:r w:rsidRPr="00E2163E">
        <w:rPr>
          <w:rFonts w:ascii="Times New Roman" w:hAnsi="Times New Roman" w:cs="Times New Roman"/>
        </w:rPr>
        <w:t xml:space="preserve"> observed response data from person </w:t>
      </w:r>
      <m:oMath>
        <m:r>
          <w:rPr>
            <w:rFonts w:ascii="Cambria Math" w:hAnsi="Cambria Math" w:cs="Times New Roman"/>
          </w:rPr>
          <m:t>p</m:t>
        </m:r>
      </m:oMath>
      <w:r w:rsidRPr="00E2163E">
        <w:rPr>
          <w:rFonts w:ascii="Times New Roman" w:hAnsi="Times New Roman" w:cs="Times New Roman"/>
        </w:rPr>
        <w:t xml:space="preserve"> for the Rasch model.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oMath>
      <w:r w:rsidRPr="00E2163E">
        <w:rPr>
          <w:rFonts w:ascii="Times New Roman" w:hAnsi="Times New Roman" w:cs="Times New Roman"/>
        </w:rPr>
        <w:t xml:space="preserve"> is estimated as an inverse of the following Fisher information function (Fischer &amp; Molenaar, 1995):</w:t>
      </w:r>
    </w:p>
    <w:p w14:paraId="66F0FFD8" w14:textId="77777777" w:rsidR="00004516" w:rsidRPr="00E2163E" w:rsidRDefault="00000000">
      <w:pPr>
        <w:pStyle w:val="a0"/>
        <w:rPr>
          <w:rFonts w:ascii="Times New Roman" w:hAnsi="Times New Roman" w:cs="Times New Roman"/>
        </w:rPr>
      </w:pPr>
      <m:oMathPara>
        <m:oMathParaPr>
          <m:jc m:val="center"/>
        </m:oMathParaPr>
        <m:oMath>
          <m:r>
            <m:rPr>
              <m:scr m:val="script"/>
              <m:sty m:val="p"/>
            </m:rP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e>
          </m:d>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I</m:t>
              </m:r>
            </m:sup>
            <m:e>
              <m:r>
                <m:rPr>
                  <m:sty m:val="p"/>
                </m:rP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ip</m:t>
              </m:r>
            </m:sub>
          </m:sSub>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ip</m:t>
                  </m:r>
                </m:sub>
              </m:sSub>
            </m:e>
          </m:d>
          <m:r>
            <m:rPr>
              <m:sty m:val="p"/>
            </m:rPr>
            <w:rPr>
              <w:rFonts w:ascii="Cambria Math" w:hAnsi="Cambria Math" w:cs="Times New Roman"/>
            </w:rPr>
            <m:t>}.</m:t>
          </m:r>
        </m:oMath>
      </m:oMathPara>
    </w:p>
    <w:p w14:paraId="4693F981" w14:textId="77777777" w:rsidR="00004516" w:rsidRPr="00E2163E" w:rsidRDefault="00000000">
      <w:pPr>
        <w:pStyle w:val="FirstParagraph"/>
        <w:rPr>
          <w:rFonts w:ascii="Times New Roman" w:hAnsi="Times New Roman" w:cs="Times New Roman"/>
        </w:rPr>
      </w:pPr>
      <w:r w:rsidRPr="00E2163E">
        <w:rPr>
          <w:rFonts w:ascii="Times New Roman" w:hAnsi="Times New Roman" w:cs="Times New Roman"/>
        </w:rPr>
        <w:t xml:space="preserve">The test information function </w:t>
      </w:r>
      <m:oMath>
        <m:r>
          <m:rPr>
            <m:scr m:val="script"/>
            <m:sty m:val="p"/>
          </m:rP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e>
        </m:d>
      </m:oMath>
      <w:r w:rsidRPr="00E2163E">
        <w:rPr>
          <w:rFonts w:ascii="Times New Roman" w:hAnsi="Times New Roman" w:cs="Times New Roman"/>
        </w:rPr>
        <w:t xml:space="preserve"> describes the amount of information provided by the item responses at a specific point on the person parameter continuum (Debelak et al., 2022). Accordingly, larger </w:t>
      </w:r>
      <m:oMath>
        <m:r>
          <m:rPr>
            <m:scr m:val="script"/>
            <m:sty m:val="p"/>
          </m:rPr>
          <w:rPr>
            <w:rFonts w:ascii="Cambria Math" w:hAnsi="Cambria Math" w:cs="Times New Roman"/>
          </w:rPr>
          <m:t>I</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e>
        </m:d>
      </m:oMath>
      <w:r w:rsidRPr="00E2163E">
        <w:rPr>
          <w:rFonts w:ascii="Times New Roman" w:hAnsi="Times New Roman" w:cs="Times New Roman"/>
        </w:rPr>
        <w:t xml:space="preserve"> means smaller sampling error variance of each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oMath>
      <w:r w:rsidRPr="00E2163E">
        <w:rPr>
          <w:rFonts w:ascii="Times New Roman" w:hAnsi="Times New Roman" w:cs="Times New Roman"/>
        </w:rPr>
        <w:t xml:space="preserve"> around its true person-specific latent trait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oMath>
      <w:r w:rsidRPr="00E2163E">
        <w:rPr>
          <w:rFonts w:ascii="Times New Roman" w:hAnsi="Times New Roman" w:cs="Times New Roman"/>
        </w:rPr>
        <w:t xml:space="preserve">, that is, smaller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oMath>
      <w:r w:rsidRPr="00E2163E">
        <w:rPr>
          <w:rFonts w:ascii="Times New Roman" w:hAnsi="Times New Roman" w:cs="Times New Roman"/>
        </w:rPr>
        <w:t>.</w:t>
      </w:r>
    </w:p>
    <w:p w14:paraId="35D7A341" w14:textId="77777777" w:rsidR="00004516" w:rsidRPr="00E2163E" w:rsidRDefault="00000000">
      <w:pPr>
        <w:pStyle w:val="a0"/>
        <w:rPr>
          <w:rFonts w:ascii="Times New Roman" w:hAnsi="Times New Roman" w:cs="Times New Roman"/>
        </w:rPr>
      </w:pPr>
      <w:r w:rsidRPr="00E2163E">
        <w:rPr>
          <w:rFonts w:ascii="Times New Roman" w:hAnsi="Times New Roman" w:cs="Times New Roman"/>
        </w:rPr>
        <w:t xml:space="preserve">The second stage of the Bayesian Rasch model assumes that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oMath>
      <w:r w:rsidRPr="00E2163E">
        <w:rPr>
          <w:rFonts w:ascii="Times New Roman" w:hAnsi="Times New Roman" w:cs="Times New Roman"/>
        </w:rPr>
        <w:t xml:space="preserve"> are independent and identically distributed with a certain prior distribution </w:t>
      </w:r>
      <m:oMath>
        <m:r>
          <w:rPr>
            <w:rFonts w:ascii="Cambria Math" w:hAnsi="Cambria Math" w:cs="Times New Roman"/>
          </w:rPr>
          <m:t>G</m:t>
        </m:r>
      </m:oMath>
      <w:r w:rsidRPr="00E2163E">
        <w:rPr>
          <w:rFonts w:ascii="Times New Roman" w:hAnsi="Times New Roman" w:cs="Times New Roman"/>
        </w:rPr>
        <w:t>,</w:t>
      </w:r>
    </w:p>
    <w:p w14:paraId="2C9EC2D7" w14:textId="77777777" w:rsidR="00004516" w:rsidRPr="00E2163E" w:rsidRDefault="00000000">
      <w:pPr>
        <w:pStyle w:val="a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limUpp>
            <m:limUppPr>
              <m:ctrlPr>
                <w:rPr>
                  <w:rFonts w:ascii="Cambria Math" w:hAnsi="Cambria Math" w:cs="Times New Roman"/>
                </w:rPr>
              </m:ctrlPr>
            </m:limUppPr>
            <m:e>
              <m:r>
                <m:rPr>
                  <m:sty m:val="p"/>
                </m:rPr>
                <w:rPr>
                  <w:rFonts w:ascii="Cambria Math" w:hAnsi="Cambria Math" w:cs="Times New Roman"/>
                </w:rPr>
                <m:t>∼</m:t>
              </m:r>
            </m:e>
            <m:lim>
              <m:r>
                <w:rPr>
                  <w:rFonts w:ascii="Cambria Math" w:hAnsi="Cambria Math" w:cs="Times New Roman"/>
                </w:rPr>
                <m:t>iid</m:t>
              </m:r>
            </m:lim>
          </m:limUpp>
          <m:r>
            <w:rPr>
              <w:rFonts w:ascii="Cambria Math" w:hAnsi="Cambria Math" w:cs="Times New Roman"/>
            </w:rPr>
            <m:t>G</m:t>
          </m:r>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e>
          </m:d>
          <m:r>
            <m:rPr>
              <m:sty m:val="p"/>
            </m:rPr>
            <w:rPr>
              <w:rFonts w:ascii="Cambria Math" w:hAnsi="Cambria Math" w:cs="Times New Roman"/>
            </w:rPr>
            <m:t>,</m:t>
          </m:r>
          <m:r>
            <w:rPr>
              <w:rFonts w:ascii="Cambria Math" w:hAnsi="Cambria Math" w:cs="Times New Roman"/>
            </w:rPr>
            <m:t> p</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61A57DDB" w14:textId="77777777" w:rsidR="00004516" w:rsidRPr="00E2163E" w:rsidRDefault="00000000">
      <w:pPr>
        <w:pStyle w:val="FirstParagraph"/>
        <w:rPr>
          <w:rFonts w:ascii="Times New Roman" w:hAnsi="Times New Roman" w:cs="Times New Roman"/>
        </w:rPr>
      </w:pPr>
      <w:r w:rsidRPr="00E2163E">
        <w:rPr>
          <w:rFonts w:ascii="Times New Roman" w:hAnsi="Times New Roman" w:cs="Times New Roman"/>
        </w:rPr>
        <w:t xml:space="preserve">The prior distribution </w:t>
      </w:r>
      <m:oMath>
        <m:r>
          <w:rPr>
            <w:rFonts w:ascii="Cambria Math" w:hAnsi="Cambria Math" w:cs="Times New Roman"/>
          </w:rPr>
          <m:t>G</m:t>
        </m:r>
      </m:oMath>
      <w:r w:rsidRPr="00E2163E">
        <w:rPr>
          <w:rFonts w:ascii="Times New Roman" w:hAnsi="Times New Roman" w:cs="Times New Roman"/>
        </w:rPr>
        <w:t xml:space="preserve"> is unknown in general, but for the Rasch model, we typically specify </w:t>
      </w:r>
      <m:oMath>
        <m:r>
          <w:rPr>
            <w:rFonts w:ascii="Cambria Math" w:hAnsi="Cambria Math" w:cs="Times New Roman"/>
          </w:rPr>
          <m:t>G</m:t>
        </m:r>
      </m:oMath>
      <w:r w:rsidRPr="00E2163E">
        <w:rPr>
          <w:rFonts w:ascii="Times New Roman" w:hAnsi="Times New Roman" w:cs="Times New Roman"/>
        </w:rPr>
        <w:t xml:space="preserve"> as a Gaussian distribution with two hyperparameters: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oMath>
      <w:r w:rsidRPr="00E2163E">
        <w:rPr>
          <w:rFonts w:ascii="Times New Roman" w:hAnsi="Times New Roman" w:cs="Times New Roman"/>
        </w:rPr>
        <w:t xml:space="preserve"> and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oMath>
      <w:r w:rsidRPr="00E2163E">
        <w:rPr>
          <w:rFonts w:ascii="Times New Roman" w:hAnsi="Times New Roman" w:cs="Times New Roman"/>
        </w:rPr>
        <w:t xml:space="preserve">, the mean and variance of true person-specific latent traits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oMath>
      <w:r w:rsidRPr="00E2163E">
        <w:rPr>
          <w:rFonts w:ascii="Times New Roman" w:hAnsi="Times New Roman" w:cs="Times New Roman"/>
        </w:rPr>
        <w:t xml:space="preserve">’s, respectively, both defined at the population level. For identification,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oMath>
      <w:r w:rsidRPr="00E2163E">
        <w:rPr>
          <w:rFonts w:ascii="Times New Roman" w:hAnsi="Times New Roman" w:cs="Times New Roman"/>
        </w:rPr>
        <w:t xml:space="preserve"> is constrained to be zero to fix the location of the latent scale.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oMath>
      <w:r w:rsidRPr="00E2163E">
        <w:rPr>
          <w:rFonts w:ascii="Times New Roman" w:hAnsi="Times New Roman" w:cs="Times New Roman"/>
        </w:rPr>
        <w:t xml:space="preserve"> can be </w:t>
      </w:r>
      <w:r w:rsidRPr="00E2163E">
        <w:rPr>
          <w:rFonts w:ascii="Times New Roman" w:hAnsi="Times New Roman" w:cs="Times New Roman"/>
        </w:rPr>
        <w:lastRenderedPageBreak/>
        <w:t>assumed to have a prior distribution such as an inverse-gamma distribution (Fox, 2010; Paulon et al., 2018; Paganin et al., 2021) or an inverse-</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E2163E">
        <w:rPr>
          <w:rFonts w:ascii="Times New Roman" w:hAnsi="Times New Roman" w:cs="Times New Roman"/>
        </w:rPr>
        <w:t xml:space="preserve"> distribution (Debelak et al., 2022).</w:t>
      </w:r>
    </w:p>
    <w:p w14:paraId="24DA2CE7" w14:textId="77777777" w:rsidR="00004516" w:rsidRPr="00E2163E" w:rsidRDefault="00000000">
      <w:pPr>
        <w:pStyle w:val="a0"/>
        <w:rPr>
          <w:rFonts w:ascii="Times New Roman" w:hAnsi="Times New Roman" w:cs="Times New Roman"/>
        </w:rPr>
      </w:pPr>
      <w:r w:rsidRPr="00E2163E">
        <w:rPr>
          <w:rFonts w:ascii="Times New Roman" w:hAnsi="Times New Roman" w:cs="Times New Roman"/>
        </w:rPr>
        <w:t xml:space="preserve">The second stage model also assumes that the item difficulty parameter </w:t>
      </w: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oMath>
      <w:r w:rsidRPr="00E2163E">
        <w:rPr>
          <w:rFonts w:ascii="Times New Roman" w:hAnsi="Times New Roman" w:cs="Times New Roman"/>
        </w:rPr>
        <w:t xml:space="preserve">’s are independent draws from a Gaussian distribution with a mean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β</m:t>
            </m:r>
          </m:sub>
        </m:sSub>
      </m:oMath>
      <w:r w:rsidRPr="00E2163E">
        <w:rPr>
          <w:rFonts w:ascii="Times New Roman" w:hAnsi="Times New Roman" w:cs="Times New Roman"/>
        </w:rPr>
        <w:t xml:space="preserve"> and a variance of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β</m:t>
            </m:r>
          </m:sub>
          <m:sup>
            <m:r>
              <w:rPr>
                <w:rFonts w:ascii="Cambria Math" w:hAnsi="Cambria Math" w:cs="Times New Roman"/>
              </w:rPr>
              <m:t>2</m:t>
            </m:r>
          </m:sup>
        </m:sSubSup>
      </m:oMath>
      <w:r w:rsidRPr="00E2163E">
        <w:rPr>
          <w:rFonts w:ascii="Times New Roman" w:hAnsi="Times New Roman" w:cs="Times New Roman"/>
        </w:rPr>
        <w:t>:</w:t>
      </w:r>
    </w:p>
    <w:p w14:paraId="60F9546F" w14:textId="77777777" w:rsidR="00004516" w:rsidRPr="00E2163E" w:rsidRDefault="00000000">
      <w:pPr>
        <w:pStyle w:val="a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i</m:t>
              </m:r>
            </m:sub>
          </m:sSub>
          <m:limUpp>
            <m:limUppPr>
              <m:ctrlPr>
                <w:rPr>
                  <w:rFonts w:ascii="Cambria Math" w:hAnsi="Cambria Math" w:cs="Times New Roman"/>
                </w:rPr>
              </m:ctrlPr>
            </m:limUppPr>
            <m:e>
              <m:r>
                <m:rPr>
                  <m:sty m:val="p"/>
                </m:rPr>
                <w:rPr>
                  <w:rFonts w:ascii="Cambria Math" w:hAnsi="Cambria Math" w:cs="Times New Roman"/>
                </w:rPr>
                <m:t>∼</m:t>
              </m:r>
            </m:e>
            <m:lim>
              <m:r>
                <w:rPr>
                  <w:rFonts w:ascii="Cambria Math" w:hAnsi="Cambria Math" w:cs="Times New Roman"/>
                </w:rPr>
                <m:t>iid</m:t>
              </m:r>
            </m:lim>
          </m:limUpp>
          <m:r>
            <w:rPr>
              <w:rFonts w:ascii="Cambria Math" w:hAnsi="Cambria Math" w:cs="Times New Roman"/>
            </w:rPr>
            <m:t>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β</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β</m:t>
                  </m:r>
                </m:sub>
                <m:sup>
                  <m:r>
                    <w:rPr>
                      <w:rFonts w:ascii="Cambria Math" w:hAnsi="Cambria Math" w:cs="Times New Roman"/>
                    </w:rPr>
                    <m:t>2</m:t>
                  </m:r>
                </m:sup>
              </m:sSubSup>
            </m:e>
          </m:d>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oMath>
      </m:oMathPara>
    </w:p>
    <w:p w14:paraId="58292135" w14:textId="77777777" w:rsidR="00004516" w:rsidRPr="00E2163E" w:rsidRDefault="00000000">
      <w:pPr>
        <w:pStyle w:val="FirstParagraph"/>
        <w:rPr>
          <w:rFonts w:ascii="Times New Roman" w:hAnsi="Times New Roman" w:cs="Times New Roman"/>
        </w:rPr>
      </w:pPr>
      <w:r w:rsidRPr="00E2163E">
        <w:rPr>
          <w:rFonts w:ascii="Times New Roman" w:hAnsi="Times New Roman" w:cs="Times New Roman"/>
        </w:rPr>
        <w:t xml:space="preserve">A non-informative Gaussian prior with a large variance or an improper uniform prior density can be used for the hyperprior distribution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β</m:t>
            </m:r>
          </m:sub>
        </m:sSub>
      </m:oMath>
      <w:r w:rsidRPr="00E2163E">
        <w:rPr>
          <w:rFonts w:ascii="Times New Roman" w:hAnsi="Times New Roman" w:cs="Times New Roman"/>
        </w:rPr>
        <w:t xml:space="preserve">. Again,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β</m:t>
            </m:r>
          </m:sub>
          <m:sup>
            <m:r>
              <w:rPr>
                <w:rFonts w:ascii="Cambria Math" w:hAnsi="Cambria Math" w:cs="Times New Roman"/>
              </w:rPr>
              <m:t>2</m:t>
            </m:r>
          </m:sup>
        </m:sSubSup>
      </m:oMath>
      <w:r w:rsidRPr="00E2163E">
        <w:rPr>
          <w:rFonts w:ascii="Times New Roman" w:hAnsi="Times New Roman" w:cs="Times New Roman"/>
        </w:rPr>
        <w:t xml:space="preserve"> can have either an inverse-gamma or an inverse-</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E2163E">
        <w:rPr>
          <w:rFonts w:ascii="Times New Roman" w:hAnsi="Times New Roman" w:cs="Times New Roman"/>
        </w:rPr>
        <w:t xml:space="preserve"> prior distribution.</w:t>
      </w:r>
    </w:p>
    <w:p w14:paraId="3CEBC3E6" w14:textId="77777777" w:rsidR="00004516" w:rsidRPr="00E2163E" w:rsidRDefault="00000000">
      <w:pPr>
        <w:pStyle w:val="1"/>
        <w:rPr>
          <w:rFonts w:ascii="Times New Roman" w:hAnsi="Times New Roman" w:cs="Times New Roman"/>
          <w:sz w:val="24"/>
          <w:szCs w:val="24"/>
        </w:rPr>
      </w:pPr>
      <w:bookmarkStart w:id="2" w:name="Xfd6474966efe0f6af1fd195f635048a8845dbed"/>
      <w:bookmarkEnd w:id="1"/>
      <w:r w:rsidRPr="00E2163E">
        <w:rPr>
          <w:rFonts w:ascii="Times New Roman" w:hAnsi="Times New Roman" w:cs="Times New Roman"/>
          <w:sz w:val="24"/>
          <w:szCs w:val="24"/>
        </w:rPr>
        <w:t>Estimation of person-specific latent traits</w:t>
      </w:r>
    </w:p>
    <w:p w14:paraId="3BC719A2" w14:textId="77777777" w:rsidR="00004516" w:rsidRPr="00E2163E" w:rsidRDefault="00000000">
      <w:pPr>
        <w:pStyle w:val="FirstParagraph"/>
        <w:rPr>
          <w:rFonts w:ascii="Times New Roman" w:hAnsi="Times New Roman" w:cs="Times New Roman"/>
        </w:rPr>
      </w:pPr>
      <w:r w:rsidRPr="00E2163E">
        <w:rPr>
          <w:rFonts w:ascii="Times New Roman" w:hAnsi="Times New Roman" w:cs="Times New Roman"/>
        </w:rPr>
        <w:t xml:space="preserve">The estimation of hyperparameters such as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oMath>
      <w:r w:rsidRPr="00E2163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σ</m:t>
            </m:r>
          </m:e>
          <m:sub>
            <m:r>
              <w:rPr>
                <w:rFonts w:ascii="Cambria Math" w:hAnsi="Cambria Math" w:cs="Times New Roman"/>
              </w:rPr>
              <m:t>θ</m:t>
            </m:r>
          </m:sub>
        </m:sSub>
      </m:oMath>
      <w:r w:rsidRPr="00E2163E">
        <w:rPr>
          <w:rFonts w:ascii="Times New Roman" w:hAnsi="Times New Roman" w:cs="Times New Roman"/>
        </w:rPr>
        <w:t xml:space="preserve"> using Gaussian hierarchical models is found to be robust to misspecification of the prior distribution </w:t>
      </w:r>
      <m:oMath>
        <m:r>
          <w:rPr>
            <w:rFonts w:ascii="Cambria Math" w:hAnsi="Cambria Math" w:cs="Times New Roman"/>
          </w:rPr>
          <m:t>G</m:t>
        </m:r>
      </m:oMath>
      <w:r w:rsidRPr="00E2163E">
        <w:rPr>
          <w:rFonts w:ascii="Times New Roman" w:hAnsi="Times New Roman" w:cs="Times New Roman"/>
        </w:rPr>
        <w:t xml:space="preserve"> (McCulloch &amp; Neuhaus, 2011). The focus of this study is on inferences for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oMath>
      <w:r w:rsidRPr="00E2163E">
        <w:rPr>
          <w:rFonts w:ascii="Times New Roman" w:hAnsi="Times New Roman" w:cs="Times New Roman"/>
        </w:rPr>
        <w:t xml:space="preserve">, however, which can be sensitive to misspecification of </w:t>
      </w:r>
      <m:oMath>
        <m:r>
          <w:rPr>
            <w:rFonts w:ascii="Cambria Math" w:hAnsi="Cambria Math" w:cs="Times New Roman"/>
          </w:rPr>
          <m:t>G</m:t>
        </m:r>
      </m:oMath>
      <w:r w:rsidRPr="00E2163E">
        <w:rPr>
          <w:rFonts w:ascii="Times New Roman" w:hAnsi="Times New Roman" w:cs="Times New Roman"/>
        </w:rPr>
        <w:t xml:space="preserve"> (citations needed). Under the model’s normality assumptions, the conditional posterior distribution of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oMath>
      <w:r w:rsidRPr="00E2163E">
        <w:rPr>
          <w:rFonts w:ascii="Times New Roman" w:hAnsi="Times New Roman" w:cs="Times New Roman"/>
        </w:rPr>
        <w:t xml:space="preserve"> given the person’s observed responses, the item parameters, and the hyperparameters is normal (citation needed):</w:t>
      </w:r>
    </w:p>
    <w:p w14:paraId="602F35D7" w14:textId="77777777" w:rsidR="00004516" w:rsidRPr="00E2163E" w:rsidRDefault="00000000">
      <w:pPr>
        <w:pStyle w:val="a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r>
            <m:rPr>
              <m:sty m:val="p"/>
            </m:rPr>
            <w:rPr>
              <w:rFonts w:ascii="Cambria Math" w:hAnsi="Cambria Math" w:cs="Times New Roman"/>
            </w:rPr>
            <m:t>,</m:t>
          </m:r>
          <m:r>
            <m:rPr>
              <m:sty m:val="b"/>
            </m:rPr>
            <w:rPr>
              <w:rFonts w:ascii="Cambria Math" w:hAnsi="Cambria Math" w:cs="Times New Roman"/>
            </w:rPr>
            <m:t>β</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β</m:t>
              </m:r>
            </m:sub>
          </m:sSub>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β</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N</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p</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e>
          </m:d>
          <m:r>
            <w:rPr>
              <w:rFonts w:ascii="Cambria Math" w:hAnsi="Cambria Math" w:cs="Times New Roman"/>
            </w:rPr>
            <m:t>  p</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0E3158B8" w14:textId="77777777" w:rsidR="00004516" w:rsidRPr="00E2163E" w:rsidRDefault="00000000">
      <w:pPr>
        <w:pStyle w:val="FirstParagraph"/>
        <w:rPr>
          <w:rFonts w:ascii="Times New Roman" w:hAnsi="Times New Roman" w:cs="Times New Roman"/>
        </w:rPr>
      </w:pPr>
      <w:r w:rsidRPr="00E2163E">
        <w:rPr>
          <w:rFonts w:ascii="Times New Roman" w:hAnsi="Times New Roman" w:cs="Times New Roman"/>
        </w:rPr>
        <w:t xml:space="preserve">where </w:t>
      </w:r>
      <m:oMath>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p</m:t>
            </m:r>
          </m:sub>
          <m:sup>
            <m:r>
              <m:rPr>
                <m:sty m:val="p"/>
              </m:rPr>
              <w:rPr>
                <w:rFonts w:ascii="Cambria Math" w:hAnsi="Cambria Math" w:cs="Times New Roman"/>
              </w:rPr>
              <m:t>*</m:t>
            </m:r>
          </m:sup>
        </m:sSubSup>
      </m:oMath>
      <w:r w:rsidRPr="00E2163E">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oMath>
      <w:r w:rsidRPr="00E2163E">
        <w:rPr>
          <w:rFonts w:ascii="Times New Roman" w:hAnsi="Times New Roman" w:cs="Times New Roman"/>
        </w:rPr>
        <w:t xml:space="preserve"> are the conditional posterior mean and variance, respectively. When ML estimates for the item parameters are plugged in, </w:t>
      </w:r>
      <m:oMath>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p</m:t>
            </m:r>
          </m:sub>
          <m:sup>
            <m:r>
              <m:rPr>
                <m:sty m:val="p"/>
              </m:rPr>
              <w:rPr>
                <w:rFonts w:ascii="Cambria Math" w:hAnsi="Cambria Math" w:cs="Times New Roman"/>
              </w:rPr>
              <m:t>*</m:t>
            </m:r>
          </m:sup>
        </m:sSubSup>
      </m:oMath>
      <w:r w:rsidRPr="00E2163E">
        <w:rPr>
          <w:rFonts w:ascii="Times New Roman" w:hAnsi="Times New Roman" w:cs="Times New Roman"/>
        </w:rPr>
        <w:t xml:space="preserve"> becomes an expected a posteriori (EAP) estimate (citation needed). The conditional posterior mean </w:t>
      </w:r>
      <m:oMath>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p</m:t>
            </m:r>
          </m:sub>
          <m:sup>
            <m:r>
              <m:rPr>
                <m:sty m:val="p"/>
              </m:rPr>
              <w:rPr>
                <w:rFonts w:ascii="Cambria Math" w:hAnsi="Cambria Math" w:cs="Times New Roman"/>
              </w:rPr>
              <m:t>*</m:t>
            </m:r>
          </m:sup>
        </m:sSubSup>
      </m:oMath>
      <w:r w:rsidRPr="00E2163E">
        <w:rPr>
          <w:rFonts w:ascii="Times New Roman" w:hAnsi="Times New Roman" w:cs="Times New Roman"/>
        </w:rPr>
        <w:t xml:space="preserve"> is a weighted average of the prior mean (i.e.,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θ</m:t>
            </m:r>
          </m:sub>
        </m:sSub>
      </m:oMath>
      <w:r w:rsidRPr="00E2163E">
        <w:rPr>
          <w:rFonts w:ascii="Times New Roman" w:hAnsi="Times New Roman" w:cs="Times New Roman"/>
        </w:rPr>
        <w:t xml:space="preserve"> fixed at zero) and the ML estimate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oMath>
      <w:r w:rsidRPr="00E2163E">
        <w:rPr>
          <w:rFonts w:ascii="Times New Roman" w:hAnsi="Times New Roman" w:cs="Times New Roman"/>
        </w:rPr>
        <w:t xml:space="preserve"> obtained using the person </w:t>
      </w:r>
      <m:oMath>
        <m:r>
          <w:rPr>
            <w:rFonts w:ascii="Cambria Math" w:hAnsi="Cambria Math" w:cs="Times New Roman"/>
          </w:rPr>
          <m:t>p</m:t>
        </m:r>
      </m:oMath>
      <w:r w:rsidRPr="00E2163E">
        <w:rPr>
          <w:rFonts w:ascii="Times New Roman" w:hAnsi="Times New Roman" w:cs="Times New Roman"/>
        </w:rPr>
        <w:t xml:space="preserve">’s observed response data. The weights are given by the so-called </w:t>
      </w:r>
      <w:r w:rsidRPr="00E2163E">
        <w:rPr>
          <w:rFonts w:ascii="Times New Roman" w:hAnsi="Times New Roman" w:cs="Times New Roman"/>
          <w:i/>
          <w:iCs/>
        </w:rPr>
        <w:t>precisions</w:t>
      </w:r>
      <w:r w:rsidRPr="00E2163E">
        <w:rPr>
          <w:rFonts w:ascii="Times New Roman" w:hAnsi="Times New Roman" w:cs="Times New Roman"/>
        </w:rPr>
        <w:t xml:space="preserve">, the inverse of the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oMath>
      <w:r w:rsidRPr="00E2163E">
        <w:rPr>
          <w:rFonts w:ascii="Times New Roman" w:hAnsi="Times New Roman" w:cs="Times New Roman"/>
        </w:rPr>
        <w:t xml:space="preserve"> and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oMath>
      <w:r w:rsidRPr="00E2163E">
        <w:rPr>
          <w:rFonts w:ascii="Times New Roman" w:hAnsi="Times New Roman" w:cs="Times New Roman"/>
        </w:rPr>
        <w:t xml:space="preserve">. The posterior variance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p</m:t>
            </m:r>
          </m:sub>
        </m:sSub>
      </m:oMath>
      <w:r w:rsidRPr="00E2163E">
        <w:rPr>
          <w:rFonts w:ascii="Times New Roman" w:hAnsi="Times New Roman" w:cs="Times New Roman"/>
        </w:rPr>
        <w:t xml:space="preserve"> is proportional to the sum of the two precisions. If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0</m:t>
        </m:r>
      </m:oMath>
      <w:r w:rsidRPr="00E2163E">
        <w:rPr>
          <w:rFonts w:ascii="Times New Roman" w:hAnsi="Times New Roman" w:cs="Times New Roman"/>
        </w:rPr>
        <w:t xml:space="preserve">, the ML estimator of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oMath>
      <w:r w:rsidRPr="00E2163E">
        <w:rPr>
          <w:rFonts w:ascii="Times New Roman" w:hAnsi="Times New Roman" w:cs="Times New Roman"/>
        </w:rPr>
        <w:t xml:space="preserve"> is perfectly precise and reliable, and thus the posterior mean and the ML estimator are identical (</w:t>
      </w:r>
      <m:oMath>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p</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oMath>
      <w:r w:rsidRPr="00E2163E">
        <w:rPr>
          <w:rFonts w:ascii="Times New Roman" w:hAnsi="Times New Roman" w:cs="Times New Roman"/>
        </w:rPr>
        <w:t xml:space="preserve">). A large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oMath>
      <w:r w:rsidRPr="00E2163E">
        <w:rPr>
          <w:rFonts w:ascii="Times New Roman" w:hAnsi="Times New Roman" w:cs="Times New Roman"/>
        </w:rPr>
        <w:t xml:space="preserve"> indicates relatively less informative data about the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oMath>
      <w:r w:rsidRPr="00E2163E">
        <w:rPr>
          <w:rFonts w:ascii="Times New Roman" w:hAnsi="Times New Roman" w:cs="Times New Roman"/>
        </w:rPr>
        <w:t xml:space="preserve"> than its prior distribution, which results in the posterior mean </w:t>
      </w:r>
      <m:oMath>
        <m:sSubSup>
          <m:sSubSupPr>
            <m:ctrlPr>
              <w:rPr>
                <w:rFonts w:ascii="Cambria Math" w:hAnsi="Cambria Math" w:cs="Times New Roman"/>
              </w:rPr>
            </m:ctrlPr>
          </m:sSubSupPr>
          <m:e>
            <m:r>
              <w:rPr>
                <w:rFonts w:ascii="Cambria Math" w:hAnsi="Cambria Math" w:cs="Times New Roman"/>
              </w:rPr>
              <m:t>θ</m:t>
            </m:r>
          </m:e>
          <m:sub>
            <m:r>
              <w:rPr>
                <w:rFonts w:ascii="Cambria Math" w:hAnsi="Cambria Math" w:cs="Times New Roman"/>
              </w:rPr>
              <m:t>p</m:t>
            </m:r>
          </m:sub>
          <m:sup>
            <m:r>
              <m:rPr>
                <m:sty m:val="p"/>
              </m:rPr>
              <w:rPr>
                <w:rFonts w:ascii="Cambria Math" w:hAnsi="Cambria Math" w:cs="Times New Roman"/>
              </w:rPr>
              <m:t>*</m:t>
            </m:r>
          </m:sup>
        </m:sSubSup>
      </m:oMath>
      <w:r w:rsidRPr="00E2163E">
        <w:rPr>
          <w:rFonts w:ascii="Times New Roman" w:hAnsi="Times New Roman" w:cs="Times New Roman"/>
        </w:rPr>
        <w:t xml:space="preserve"> shrunken more toward the fixed prior mean zero.</w:t>
      </w:r>
    </w:p>
    <w:p w14:paraId="162535A1" w14:textId="77777777" w:rsidR="00004516" w:rsidRPr="00E2163E" w:rsidRDefault="00000000">
      <w:pPr>
        <w:pStyle w:val="a0"/>
        <w:rPr>
          <w:rFonts w:ascii="Times New Roman" w:hAnsi="Times New Roman" w:cs="Times New Roman"/>
        </w:rPr>
      </w:pPr>
      <w:r w:rsidRPr="00E2163E">
        <w:rPr>
          <w:rFonts w:ascii="Times New Roman" w:hAnsi="Times New Roman" w:cs="Times New Roman"/>
        </w:rPr>
        <w:t xml:space="preserve">The key insight of the Bayesian hierarchical Rasch model is that the observed variation in estiamted person-specific latent traits, </w:t>
      </w:r>
      <m:oMath>
        <m:r>
          <m:rPr>
            <m:nor/>
          </m:rPr>
          <w:rPr>
            <w:rFonts w:ascii="Times New Roman" w:hAnsi="Times New Roman" w:cs="Times New Roman"/>
          </w:rPr>
          <m:t>var</m:t>
        </m:r>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oMath>
      <w:r w:rsidRPr="00E2163E">
        <w:rPr>
          <w:rFonts w:ascii="Times New Roman" w:hAnsi="Times New Roman" w:cs="Times New Roman"/>
        </w:rPr>
        <w:t xml:space="preserve">, reflects two sources of variation: (1) the between-person heterogeneity in true latent traits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oMath>
      <w:r w:rsidRPr="00E2163E">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oMath>
      <w:r w:rsidRPr="00E2163E">
        <w:rPr>
          <w:rFonts w:ascii="Times New Roman" w:hAnsi="Times New Roman" w:cs="Times New Roman"/>
        </w:rPr>
        <w:t xml:space="preserve">), and (2) the within-person sampling variation of each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oMath>
      <w:r w:rsidRPr="00E2163E">
        <w:rPr>
          <w:rFonts w:ascii="Times New Roman" w:hAnsi="Times New Roman" w:cs="Times New Roman"/>
        </w:rPr>
        <w:t xml:space="preserve"> around its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oMath>
      <w:r w:rsidRPr="00E2163E">
        <w:rPr>
          <w:rFonts w:ascii="Times New Roman" w:hAnsi="Times New Roman" w:cs="Times New Roman"/>
        </w:rPr>
        <w:t xml:space="preserve">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oMath>
      <w:r w:rsidRPr="00E2163E">
        <w:rPr>
          <w:rFonts w:ascii="Times New Roman" w:hAnsi="Times New Roman" w:cs="Times New Roman"/>
        </w:rPr>
        <w:t xml:space="preserve">). The </w:t>
      </w:r>
      <w:r w:rsidRPr="00E2163E">
        <w:rPr>
          <w:rFonts w:ascii="Times New Roman" w:hAnsi="Times New Roman" w:cs="Times New Roman"/>
          <w:i/>
          <w:iCs/>
        </w:rPr>
        <w:t>shrinkage factor</w:t>
      </w:r>
      <w:r w:rsidRPr="00E2163E">
        <w:rPr>
          <w:rFonts w:ascii="Times New Roman" w:hAnsi="Times New Roman" w:cs="Times New Roman"/>
        </w:rPr>
        <w:t xml:space="preserv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r>
          <m:rPr>
            <m:sty m:val="p"/>
          </m:rPr>
          <w:rPr>
            <w:rFonts w:ascii="Cambria Math" w:hAnsi="Cambria Math" w:cs="Times New Roman"/>
          </w:rPr>
          <m:t>/</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r>
              <m:rPr>
                <m:sty m:val="p"/>
              </m:rPr>
              <w:rPr>
                <w:rFonts w:ascii="Cambria Math" w:hAnsi="Cambria Math" w:cs="Times New Roman"/>
              </w:rPr>
              <m:t>+</m:t>
            </m:r>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e>
        </m:d>
      </m:oMath>
      <w:r w:rsidRPr="00E2163E">
        <w:rPr>
          <w:rFonts w:ascii="Times New Roman" w:hAnsi="Times New Roman" w:cs="Times New Roman"/>
        </w:rPr>
        <w:t xml:space="preserve">, is defined as the proportion of the variance of the ML estimator that is due to the underlying heterogeneity across persons. If the shrinkage factor is larger than 0.5 and close to 1.0 for person </w:t>
      </w:r>
      <m:oMath>
        <m:r>
          <w:rPr>
            <w:rFonts w:ascii="Cambria Math" w:hAnsi="Cambria Math" w:cs="Times New Roman"/>
          </w:rPr>
          <m:t>p</m:t>
        </m:r>
      </m:oMath>
      <w:r w:rsidRPr="00E2163E">
        <w:rPr>
          <w:rFonts w:ascii="Times New Roman" w:hAnsi="Times New Roman" w:cs="Times New Roman"/>
        </w:rPr>
        <w:t xml:space="preserve">, it indicates that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oMath>
      <w:r w:rsidRPr="00E2163E">
        <w:rPr>
          <w:rFonts w:ascii="Times New Roman" w:hAnsi="Times New Roman" w:cs="Times New Roman"/>
        </w:rPr>
        <w:t xml:space="preserve"> is smaller than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oMath>
      <w:r w:rsidRPr="00E2163E">
        <w:rPr>
          <w:rFonts w:ascii="Times New Roman" w:hAnsi="Times New Roman" w:cs="Times New Roman"/>
        </w:rPr>
        <w:t xml:space="preserve">, suggesting more weights on the ML estimate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oMath>
      <w:r w:rsidRPr="00E2163E">
        <w:rPr>
          <w:rFonts w:ascii="Times New Roman" w:hAnsi="Times New Roman" w:cs="Times New Roman"/>
        </w:rPr>
        <w:t xml:space="preserve"> obtained using the person </w:t>
      </w:r>
      <m:oMath>
        <m:r>
          <w:rPr>
            <w:rFonts w:ascii="Cambria Math" w:hAnsi="Cambria Math" w:cs="Times New Roman"/>
          </w:rPr>
          <m:t>p</m:t>
        </m:r>
      </m:oMath>
      <w:r w:rsidRPr="00E2163E">
        <w:rPr>
          <w:rFonts w:ascii="Times New Roman" w:hAnsi="Times New Roman" w:cs="Times New Roman"/>
        </w:rPr>
        <w:t xml:space="preserve">’s observed response data. To summarize how informative the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oMath>
      <w:r w:rsidRPr="00E2163E">
        <w:rPr>
          <w:rFonts w:ascii="Times New Roman" w:hAnsi="Times New Roman" w:cs="Times New Roman"/>
        </w:rPr>
        <w:t xml:space="preserve">’s are </w:t>
      </w:r>
      <w:r w:rsidRPr="00E2163E">
        <w:rPr>
          <w:rFonts w:ascii="Times New Roman" w:hAnsi="Times New Roman" w:cs="Times New Roman"/>
          <w:i/>
          <w:iCs/>
        </w:rPr>
        <w:t>on average</w:t>
      </w:r>
      <w:r w:rsidRPr="00E2163E">
        <w:rPr>
          <w:rFonts w:ascii="Times New Roman" w:hAnsi="Times New Roman" w:cs="Times New Roman"/>
        </w:rPr>
        <w:t xml:space="preserve">, we calculate the mean of the squared standard errors </w:t>
      </w:r>
      <m:oMath>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oMath>
      <w:r w:rsidRPr="00E2163E">
        <w:rPr>
          <w:rFonts w:ascii="Times New Roman" w:hAnsi="Times New Roman" w:cs="Times New Roman"/>
        </w:rPr>
        <w:t xml:space="preserve"> over all </w:t>
      </w:r>
      <m:oMath>
        <m:r>
          <w:rPr>
            <w:rFonts w:ascii="Cambria Math" w:hAnsi="Cambria Math" w:cs="Times New Roman"/>
          </w:rPr>
          <m:t>N</m:t>
        </m:r>
      </m:oMath>
      <w:r w:rsidRPr="00E2163E">
        <w:rPr>
          <w:rFonts w:ascii="Times New Roman" w:hAnsi="Times New Roman" w:cs="Times New Roman"/>
        </w:rPr>
        <w:t xml:space="preserve"> respondents and plug it into </w:t>
      </w:r>
      <w:r w:rsidRPr="00E2163E">
        <w:rPr>
          <w:rFonts w:ascii="Times New Roman" w:hAnsi="Times New Roman" w:cs="Times New Roman"/>
        </w:rPr>
        <w:lastRenderedPageBreak/>
        <w:t xml:space="preserve">the shrinkage factor formula: </w:t>
      </w:r>
      <m:oMath>
        <m:r>
          <w:rPr>
            <w:rFonts w:ascii="Cambria Math" w:hAnsi="Cambria Math" w:cs="Times New Roman"/>
          </w:rPr>
          <m:t>I</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r>
          <m:rPr>
            <m:sty m:val="p"/>
          </m:rPr>
          <w:rPr>
            <w:rFonts w:ascii="Cambria Math" w:hAnsi="Cambria Math" w:cs="Times New Roman"/>
          </w:rPr>
          <m:t>/</m:t>
        </m:r>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θ</m:t>
                </m:r>
              </m:sub>
              <m:sup>
                <m:r>
                  <w:rPr>
                    <w:rFonts w:ascii="Cambria Math" w:hAnsi="Cambria Math" w:cs="Times New Roman"/>
                  </w:rPr>
                  <m:t>2</m:t>
                </m:r>
              </m:sup>
            </m:sSubSup>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p</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P</m:t>
                </m:r>
              </m:sup>
              <m:e>
                <m:r>
                  <w:rPr>
                    <w:rFonts w:ascii="Cambria Math" w:hAnsi="Cambria Math" w:cs="Times New Roman"/>
                  </w:rPr>
                  <m:t>se</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e>
                    </m:d>
                  </m:e>
                  <m:sup>
                    <m:r>
                      <w:rPr>
                        <w:rFonts w:ascii="Cambria Math" w:hAnsi="Cambria Math" w:cs="Times New Roman"/>
                      </w:rPr>
                      <m:t>2</m:t>
                    </m:r>
                  </m:sup>
                </m:sSup>
              </m:e>
            </m:nary>
          </m:e>
        </m:d>
      </m:oMath>
      <w:r w:rsidRPr="00E2163E">
        <w:rPr>
          <w:rFonts w:ascii="Times New Roman" w:hAnsi="Times New Roman" w:cs="Times New Roman"/>
        </w:rPr>
        <w:t xml:space="preserve">. The average shrinkage factor </w:t>
      </w:r>
      <m:oMath>
        <m:r>
          <w:rPr>
            <w:rFonts w:ascii="Cambria Math" w:hAnsi="Cambria Math" w:cs="Times New Roman"/>
          </w:rPr>
          <m:t>I</m:t>
        </m:r>
      </m:oMath>
      <w:r w:rsidRPr="00E2163E">
        <w:rPr>
          <w:rFonts w:ascii="Times New Roman" w:hAnsi="Times New Roman" w:cs="Times New Roman"/>
        </w:rPr>
        <w:t xml:space="preserve"> is equivalent to the estimate of a test’s reliability in Rasch measurement (Wright &amp; Masters, 1982). A large </w:t>
      </w:r>
      <m:oMath>
        <m:r>
          <w:rPr>
            <w:rFonts w:ascii="Cambria Math" w:hAnsi="Cambria Math" w:cs="Times New Roman"/>
          </w:rPr>
          <m:t>I</m:t>
        </m:r>
      </m:oMath>
      <w:r w:rsidRPr="00E2163E">
        <w:rPr>
          <w:rFonts w:ascii="Times New Roman" w:hAnsi="Times New Roman" w:cs="Times New Roman"/>
        </w:rPr>
        <w:t xml:space="preserve"> value indicates less noisy, more reliable sample-based estimates </w:t>
      </w: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θ</m:t>
                </m:r>
              </m:e>
            </m:acc>
          </m:e>
          <m:sub>
            <m:r>
              <w:rPr>
                <w:rFonts w:ascii="Cambria Math" w:hAnsi="Cambria Math" w:cs="Times New Roman"/>
              </w:rPr>
              <m:t>p</m:t>
            </m:r>
          </m:sub>
        </m:sSub>
      </m:oMath>
      <w:r w:rsidRPr="00E2163E">
        <w:rPr>
          <w:rFonts w:ascii="Times New Roman" w:hAnsi="Times New Roman" w:cs="Times New Roman"/>
        </w:rPr>
        <w:t xml:space="preserve">’s. In Rasch measurement context, therefore, large </w:t>
      </w:r>
      <m:oMath>
        <m:r>
          <w:rPr>
            <w:rFonts w:ascii="Cambria Math" w:hAnsi="Cambria Math" w:cs="Times New Roman"/>
          </w:rPr>
          <m:t>I</m:t>
        </m:r>
      </m:oMath>
      <w:r w:rsidRPr="00E2163E">
        <w:rPr>
          <w:rFonts w:ascii="Times New Roman" w:hAnsi="Times New Roman" w:cs="Times New Roman"/>
        </w:rPr>
        <w:t xml:space="preserve"> values indicate that a test is more suited to distinguish between respondents in the sample with different </w:t>
      </w:r>
      <m:oMath>
        <m:sSub>
          <m:sSubPr>
            <m:ctrlPr>
              <w:rPr>
                <w:rFonts w:ascii="Cambria Math" w:hAnsi="Cambria Math" w:cs="Times New Roman"/>
              </w:rPr>
            </m:ctrlPr>
          </m:sSubPr>
          <m:e>
            <m:r>
              <w:rPr>
                <w:rFonts w:ascii="Cambria Math" w:hAnsi="Cambria Math" w:cs="Times New Roman"/>
              </w:rPr>
              <m:t>θ</m:t>
            </m:r>
          </m:e>
          <m:sub>
            <m:r>
              <w:rPr>
                <w:rFonts w:ascii="Cambria Math" w:hAnsi="Cambria Math" w:cs="Times New Roman"/>
              </w:rPr>
              <m:t>p</m:t>
            </m:r>
          </m:sub>
        </m:sSub>
      </m:oMath>
      <w:r w:rsidRPr="00E2163E">
        <w:rPr>
          <w:rFonts w:ascii="Times New Roman" w:hAnsi="Times New Roman" w:cs="Times New Roman"/>
        </w:rPr>
        <w:t xml:space="preserve"> levels.</w:t>
      </w:r>
      <w:bookmarkEnd w:id="2"/>
    </w:p>
    <w:sectPr w:rsidR="00004516" w:rsidRPr="00E216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5C315" w14:textId="77777777" w:rsidR="00C72D34" w:rsidRDefault="00C72D34">
      <w:pPr>
        <w:spacing w:after="0"/>
      </w:pPr>
      <w:r>
        <w:separator/>
      </w:r>
    </w:p>
  </w:endnote>
  <w:endnote w:type="continuationSeparator" w:id="0">
    <w:p w14:paraId="28F18721" w14:textId="77777777" w:rsidR="00C72D34" w:rsidRDefault="00C72D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3BE13" w14:textId="77777777" w:rsidR="00C72D34" w:rsidRDefault="00C72D34">
      <w:r>
        <w:separator/>
      </w:r>
    </w:p>
  </w:footnote>
  <w:footnote w:type="continuationSeparator" w:id="0">
    <w:p w14:paraId="514242F5" w14:textId="77777777" w:rsidR="00C72D34" w:rsidRDefault="00C72D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30A5E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40625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04516"/>
    <w:rsid w:val="00004516"/>
    <w:rsid w:val="00C72D34"/>
    <w:rsid w:val="00E2163E"/>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D7C5C49"/>
  <w15:docId w15:val="{D6B326E2-223C-844C-9B13-1A73FB7E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customStyle="1" w:styleId="SectionNumber">
    <w:name w:val="Section Number"/>
    <w:basedOn w:val="Cha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JoonHo Lee</cp:lastModifiedBy>
  <cp:revision>2</cp:revision>
  <dcterms:created xsi:type="dcterms:W3CDTF">2022-06-20T15:54:00Z</dcterms:created>
  <dcterms:modified xsi:type="dcterms:W3CDTF">2022-06-20T16:02:00Z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