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E9BB4"/>
          <w:sz w:val="24"/>
          <w:szCs w:val="24"/>
        </w:rPr>
        <w:t xml:space="preserve">Marketing digital · Actividad</w:t>
      </w:r>
    </w:p>
    <w:p>
      <w:pPr>
        <w:spacing w:after="160"/>
      </w:pPr>
      <w:r>
        <w:rPr>
          <w:rFonts w:ascii="Calibri" w:cs="Calibri" w:eastAsia="Calibri" w:hAnsi="Calibri"/>
          <w:b/>
          <w:bCs/>
          <w:color w:val="0C3E50"/>
          <w:sz w:val="52"/>
          <w:szCs w:val="52"/>
        </w:rPr>
        <w:t xml:space="preserve">Actividad 3: redes sociales, APIs, publicidad y email</w:t>
      </w:r>
    </w:p>
    <w:p>
      <w:pPr>
        <w:spacing w:after="600"/>
      </w:pPr>
      <w:r>
        <w:rPr>
          <w:rFonts w:ascii="Calibri" w:cs="Calibri" w:eastAsia="Calibri" w:hAnsi="Calibri"/>
          <w:color w:val="444444"/>
          <w:sz w:val="28"/>
          <w:szCs w:val="28"/>
        </w:rPr>
        <w:t xml:space="preserve">Vinculación técnica, variables, campañas y comunicación directa con el cliente</w:t>
      </w:r>
    </w:p>
    <w:p>
      <w:pPr>
        <w:spacing w:after="80"/>
      </w:pPr>
      <w:r>
        <w:rPr>
          <w:rFonts w:ascii="Calibri" w:cs="Calibri" w:eastAsia="Calibri" w:hAnsi="Calibri"/>
          <w:sz w:val="24"/>
          <w:szCs w:val="24"/>
        </w:rPr>
        <w:t xml:space="preserve">Caso de estudio: Gloria Palace Amadores Thalasso &amp; Hotel 4*</w:t>
      </w:r>
    </w:p>
    <w:p>
      <w:pPr>
        <w:spacing w:after="80"/>
      </w:pPr>
      <w:r>
        <w:rPr>
          <w:rFonts w:ascii="Calibri" w:cs="Calibri" w:eastAsia="Calibri" w:hAnsi="Calibri"/>
          <w:sz w:val="24"/>
          <w:szCs w:val="24"/>
        </w:rPr>
        <w:t xml:space="preserve">Grupo: [nombres de los integrantes]</w:t>
      </w:r>
    </w:p>
    <w:p>
      <w:pPr>
        <w:spacing w:after="80"/>
      </w:pPr>
      <w:r>
        <w:rPr>
          <w:rFonts w:ascii="Calibri" w:cs="Calibri" w:eastAsia="Calibri" w:hAnsi="Calibri"/>
          <w:sz w:val="24"/>
          <w:szCs w:val="24"/>
        </w:rPr>
        <w:t xml:space="preserve">Asignatura: [nombre de la asignatura] · ULPGC</w:t>
      </w:r>
    </w:p>
    <w:p>
      <w:pPr>
        <w:spacing w:after="80"/>
      </w:pPr>
      <w:r>
        <w:rPr>
          <w:rFonts w:ascii="Calibri" w:cs="Calibri" w:eastAsia="Calibri" w:hAnsi="Calibri"/>
          <w:sz w:val="24"/>
          <w:szCs w:val="24"/>
        </w:rPr>
        <w:t xml:space="preserve">Fecha: [fecha de entrega]</w:t>
      </w:r>
    </w:p>
    <w:p>
      <w:r>
        <w:br w:type="page"/>
      </w:r>
    </w:p>
    <w:p>
      <w:pPr>
        <w:spacing w:after="200"/>
      </w:pPr>
      <w:r>
        <w:rPr>
          <w:rFonts w:ascii="Calibri" w:cs="Calibri" w:eastAsia="Calibri" w:hAnsi="Calibri"/>
          <w:b/>
          <w:bCs/>
          <w:color w:val="0C3E50"/>
          <w:sz w:val="32"/>
          <w:szCs w:val="32"/>
        </w:rPr>
        <w:t xml:space="preserve">Índice</w:t>
      </w:r>
    </w:p>
    <w:p>
      <w:pPr>
        <w:spacing w:after="60"/>
        <w:ind w:left="0"/>
      </w:pPr>
      <w:r>
        <w:rPr>
          <w:rFonts w:ascii="Calibri" w:cs="Calibri" w:eastAsia="Calibri" w:hAnsi="Calibri"/>
          <w:b/>
          <w:bCs/>
          <w:sz w:val="22"/>
          <w:szCs w:val="22"/>
        </w:rPr>
        <w:t xml:space="preserve">1. Introducción</w:t>
      </w:r>
    </w:p>
    <w:p>
      <w:pPr>
        <w:spacing w:after="60"/>
        <w:ind w:left="0"/>
      </w:pPr>
      <w:r>
        <w:rPr>
          <w:rFonts w:ascii="Calibri" w:cs="Calibri" w:eastAsia="Calibri" w:hAnsi="Calibri"/>
          <w:b/>
          <w:bCs/>
          <w:sz w:val="22"/>
          <w:szCs w:val="22"/>
        </w:rPr>
        <w:t xml:space="preserve">2. Redes sociales vinculables a una web o app</w:t>
      </w:r>
    </w:p>
    <w:p>
      <w:pPr>
        <w:spacing w:after="60"/>
        <w:ind w:left="400"/>
      </w:pPr>
      <w:r>
        <w:rPr>
          <w:rFonts w:ascii="Calibri" w:cs="Calibri" w:eastAsia="Calibri" w:hAnsi="Calibri"/>
          <w:b w:val="false"/>
          <w:bCs w:val="false"/>
          <w:sz w:val="22"/>
          <w:szCs w:val="22"/>
        </w:rPr>
        <w:t xml:space="preserve">2.1 Formas técnicas de vincularlas</w:t>
      </w:r>
    </w:p>
    <w:p>
      <w:pPr>
        <w:spacing w:after="60"/>
        <w:ind w:left="0"/>
      </w:pPr>
      <w:r>
        <w:rPr>
          <w:rFonts w:ascii="Calibri" w:cs="Calibri" w:eastAsia="Calibri" w:hAnsi="Calibri"/>
          <w:b/>
          <w:bCs/>
          <w:sz w:val="22"/>
          <w:szCs w:val="22"/>
        </w:rPr>
        <w:t xml:space="preserve">3. Variables que se pueden obtener de cada red</w:t>
      </w:r>
    </w:p>
    <w:p>
      <w:pPr>
        <w:spacing w:after="60"/>
        <w:ind w:left="0"/>
      </w:pPr>
      <w:r>
        <w:rPr>
          <w:rFonts w:ascii="Calibri" w:cs="Calibri" w:eastAsia="Calibri" w:hAnsi="Calibri"/>
          <w:b/>
          <w:bCs/>
          <w:sz w:val="22"/>
          <w:szCs w:val="22"/>
        </w:rPr>
        <w:t xml:space="preserve">4. Cómo ampliar la cartera de clientes con esa información</w:t>
      </w:r>
    </w:p>
    <w:p>
      <w:pPr>
        <w:spacing w:after="60"/>
        <w:ind w:left="0"/>
      </w:pPr>
      <w:r>
        <w:rPr>
          <w:rFonts w:ascii="Calibri" w:cs="Calibri" w:eastAsia="Calibri" w:hAnsi="Calibri"/>
          <w:b/>
          <w:bCs/>
          <w:sz w:val="22"/>
          <w:szCs w:val="22"/>
        </w:rPr>
        <w:t xml:space="preserve">5. APIs públicas de las redes sociales</w:t>
      </w:r>
    </w:p>
    <w:p>
      <w:pPr>
        <w:spacing w:after="60"/>
        <w:ind w:left="400"/>
      </w:pPr>
      <w:r>
        <w:rPr>
          <w:rFonts w:ascii="Calibri" w:cs="Calibri" w:eastAsia="Calibri" w:hAnsi="Calibri"/>
          <w:b w:val="false"/>
          <w:bCs w:val="false"/>
          <w:sz w:val="22"/>
          <w:szCs w:val="22"/>
        </w:rPr>
        <w:t xml:space="preserve">5.1 Mapa de APIs</w:t>
      </w:r>
    </w:p>
    <w:p>
      <w:pPr>
        <w:spacing w:after="60"/>
        <w:ind w:left="400"/>
      </w:pPr>
      <w:r>
        <w:rPr>
          <w:rFonts w:ascii="Calibri" w:cs="Calibri" w:eastAsia="Calibri" w:hAnsi="Calibri"/>
          <w:b w:val="false"/>
          <w:bCs w:val="false"/>
          <w:sz w:val="22"/>
          <w:szCs w:val="22"/>
        </w:rPr>
        <w:t xml:space="preserve">5.2 Conexión e interacción: el flujo común</w:t>
      </w:r>
    </w:p>
    <w:p>
      <w:pPr>
        <w:spacing w:after="60"/>
        <w:ind w:left="0"/>
      </w:pPr>
      <w:r>
        <w:rPr>
          <w:rFonts w:ascii="Calibri" w:cs="Calibri" w:eastAsia="Calibri" w:hAnsi="Calibri"/>
          <w:b/>
          <w:bCs/>
          <w:sz w:val="22"/>
          <w:szCs w:val="22"/>
        </w:rPr>
        <w:t xml:space="preserve">6. Publicidad contratada en cada red</w:t>
      </w:r>
    </w:p>
    <w:p>
      <w:pPr>
        <w:spacing w:after="60"/>
        <w:ind w:left="400"/>
      </w:pPr>
      <w:r>
        <w:rPr>
          <w:rFonts w:ascii="Calibri" w:cs="Calibri" w:eastAsia="Calibri" w:hAnsi="Calibri"/>
          <w:b w:val="false"/>
          <w:bCs w:val="false"/>
          <w:sz w:val="22"/>
          <w:szCs w:val="22"/>
        </w:rPr>
        <w:t xml:space="preserve">6.1 Posibilidades por red</w:t>
      </w:r>
    </w:p>
    <w:p>
      <w:pPr>
        <w:spacing w:after="60"/>
        <w:ind w:left="400"/>
      </w:pPr>
      <w:r>
        <w:rPr>
          <w:rFonts w:ascii="Calibri" w:cs="Calibri" w:eastAsia="Calibri" w:hAnsi="Calibri"/>
          <w:b w:val="false"/>
          <w:bCs w:val="false"/>
          <w:sz w:val="22"/>
          <w:szCs w:val="22"/>
        </w:rPr>
        <w:t xml:space="preserve">6.2 Formas de comunicarse de forma directa con clientes y seguidores</w:t>
      </w:r>
    </w:p>
    <w:p>
      <w:pPr>
        <w:spacing w:after="60"/>
        <w:ind w:left="0"/>
      </w:pPr>
      <w:r>
        <w:rPr>
          <w:rFonts w:ascii="Calibri" w:cs="Calibri" w:eastAsia="Calibri" w:hAnsi="Calibri"/>
          <w:b/>
          <w:bCs/>
          <w:sz w:val="22"/>
          <w:szCs w:val="22"/>
        </w:rPr>
        <w:t xml:space="preserve">7. Tipos de contenido para cada red</w:t>
      </w:r>
    </w:p>
    <w:p>
      <w:pPr>
        <w:spacing w:after="60"/>
        <w:ind w:left="0"/>
      </w:pPr>
      <w:r>
        <w:rPr>
          <w:rFonts w:ascii="Calibri" w:cs="Calibri" w:eastAsia="Calibri" w:hAnsi="Calibri"/>
          <w:b/>
          <w:bCs/>
          <w:sz w:val="22"/>
          <w:szCs w:val="22"/>
        </w:rPr>
        <w:t xml:space="preserve">8. APIs para realizar campañas de comunicación</w:t>
      </w:r>
    </w:p>
    <w:p>
      <w:pPr>
        <w:spacing w:after="60"/>
        <w:ind w:left="0"/>
      </w:pPr>
      <w:r>
        <w:rPr>
          <w:rFonts w:ascii="Calibri" w:cs="Calibri" w:eastAsia="Calibri" w:hAnsi="Calibri"/>
          <w:b/>
          <w:bCs/>
          <w:sz w:val="22"/>
          <w:szCs w:val="22"/>
        </w:rPr>
        <w:t xml:space="preserve">9. Propuesta de estrategia integrada para el hotel</w:t>
      </w:r>
    </w:p>
    <w:p>
      <w:pPr>
        <w:spacing w:after="60"/>
        <w:ind w:left="0"/>
      </w:pPr>
      <w:r>
        <w:rPr>
          <w:rFonts w:ascii="Calibri" w:cs="Calibri" w:eastAsia="Calibri" w:hAnsi="Calibri"/>
          <w:b/>
          <w:bCs/>
          <w:sz w:val="22"/>
          <w:szCs w:val="22"/>
        </w:rPr>
        <w:t xml:space="preserve">10. Correo electrónico comercial desarrollado</w:t>
      </w:r>
    </w:p>
    <w:p>
      <w:pPr>
        <w:spacing w:after="60"/>
        <w:ind w:left="400"/>
      </w:pPr>
      <w:r>
        <w:rPr>
          <w:rFonts w:ascii="Calibri" w:cs="Calibri" w:eastAsia="Calibri" w:hAnsi="Calibri"/>
          <w:b w:val="false"/>
          <w:bCs w:val="false"/>
          <w:sz w:val="22"/>
          <w:szCs w:val="22"/>
        </w:rPr>
        <w:t xml:space="preserve">10.1 Estructura del mensaje</w:t>
      </w:r>
    </w:p>
    <w:p>
      <w:pPr>
        <w:spacing w:after="60"/>
        <w:ind w:left="400"/>
      </w:pPr>
      <w:r>
        <w:rPr>
          <w:rFonts w:ascii="Calibri" w:cs="Calibri" w:eastAsia="Calibri" w:hAnsi="Calibri"/>
          <w:b w:val="false"/>
          <w:bCs w:val="false"/>
          <w:sz w:val="22"/>
          <w:szCs w:val="22"/>
        </w:rPr>
        <w:t xml:space="preserve">10.2 Decisiones técnicas</w:t>
      </w:r>
    </w:p>
    <w:p>
      <w:pPr>
        <w:spacing w:after="60"/>
        <w:ind w:left="400"/>
      </w:pPr>
      <w:r>
        <w:rPr>
          <w:rFonts w:ascii="Calibri" w:cs="Calibri" w:eastAsia="Calibri" w:hAnsi="Calibri"/>
          <w:b w:val="false"/>
          <w:bCs w:val="false"/>
          <w:sz w:val="22"/>
          <w:szCs w:val="22"/>
        </w:rPr>
        <w:t xml:space="preserve">10.3 Enlace de baja y cumplimiento legal</w:t>
      </w:r>
    </w:p>
    <w:p>
      <w:pPr>
        <w:spacing w:after="60"/>
        <w:ind w:left="400"/>
      </w:pPr>
      <w:r>
        <w:rPr>
          <w:rFonts w:ascii="Calibri" w:cs="Calibri" w:eastAsia="Calibri" w:hAnsi="Calibri"/>
          <w:b w:val="false"/>
          <w:bCs w:val="false"/>
          <w:sz w:val="22"/>
          <w:szCs w:val="22"/>
        </w:rPr>
        <w:t xml:space="preserve">10.4 Cómo se enviaría y se evaluaría</w:t>
      </w:r>
    </w:p>
    <w:p>
      <w:pPr>
        <w:spacing w:after="60"/>
        <w:ind w:left="0"/>
      </w:pPr>
      <w:r>
        <w:rPr>
          <w:rFonts w:ascii="Calibri" w:cs="Calibri" w:eastAsia="Calibri" w:hAnsi="Calibri"/>
          <w:b/>
          <w:bCs/>
          <w:sz w:val="22"/>
          <w:szCs w:val="22"/>
        </w:rPr>
        <w:t xml:space="preserve">11. Conclusiones</w:t>
      </w:r>
    </w:p>
    <w:p>
      <w:pPr>
        <w:spacing w:after="60"/>
        <w:ind w:left="0"/>
      </w:pPr>
      <w:r>
        <w:rPr>
          <w:rFonts w:ascii="Calibri" w:cs="Calibri" w:eastAsia="Calibri" w:hAnsi="Calibri"/>
          <w:b/>
          <w:bCs/>
          <w:sz w:val="22"/>
          <w:szCs w:val="22"/>
        </w:rPr>
        <w:t xml:space="preserve">12. Fuentes de referencia</w:t>
      </w:r>
    </w:p>
    <w:p>
      <w:r>
        <w:br w:type="page"/>
      </w:r>
    </w:p>
    <w:p>
      <w:pPr>
        <w:pStyle w:val="Heading1"/>
        <w:spacing w:after="160" w:before="360"/>
      </w:pPr>
      <w:r>
        <w:rPr>
          <w:rFonts w:ascii="Calibri" w:cs="Calibri" w:eastAsia="Calibri" w:hAnsi="Calibri"/>
          <w:b/>
          <w:bCs/>
          <w:color w:val="0C3E50"/>
          <w:sz w:val="32"/>
          <w:szCs w:val="32"/>
        </w:rPr>
        <w:t xml:space="preserve">1. Introducción</w:t>
      </w:r>
    </w:p>
    <w:p>
      <w:pPr>
        <w:spacing w:after="120" w:line="300"/>
        <w:jc w:val="both"/>
      </w:pPr>
      <w:r>
        <w:rPr>
          <w:rFonts w:ascii="Calibri" w:cs="Calibri" w:eastAsia="Calibri" w:hAnsi="Calibri"/>
          <w:sz w:val="22"/>
          <w:szCs w:val="22"/>
        </w:rPr>
        <w:t xml:space="preserve">Las redes sociales son hoy el principal escaparate de un hotel vacacional y, bien vinculadas a la web y a la app, también una fuente de datos y un canal de comunicación directa con los clientes. En esta Actividad 3 analizamos para el </w:t>
      </w:r>
      <w:r>
        <w:rPr>
          <w:rFonts w:ascii="Calibri" w:cs="Calibri" w:eastAsia="Calibri" w:hAnsi="Calibri"/>
          <w:b/>
          <w:bCs/>
          <w:sz w:val="22"/>
          <w:szCs w:val="22"/>
        </w:rPr>
        <w:t xml:space="preserve">Gloria Palace Amadores Thalasso &amp; Hotel</w:t>
      </w:r>
      <w:r>
        <w:rPr>
          <w:rFonts w:ascii="Calibri" w:cs="Calibri" w:eastAsia="Calibri" w:hAnsi="Calibri"/>
          <w:sz w:val="22"/>
          <w:szCs w:val="22"/>
        </w:rPr>
        <w:t xml:space="preserve">: cómo se vinculan técnicamente las principales redes a una web o app, qué variables se obtienen, cómo se amplía la cartera de clientes, qué APIs públicas existen, qué publicidad se puede contratar, qué contenidos admite cada red, y cómo se construye un correo electrónico comercial con enlace de baja.</w:t>
      </w:r>
    </w:p>
    <w:p>
      <w:pPr>
        <w:pBdr>
          <w:left w:val="single" w:color="1E9BB4" w:sz="18" w:space="6"/>
        </w:pBdr>
        <w:shd w:fill="E8F3F5" w:val="clear"/>
        <w:spacing w:after="160" w:before="80"/>
        <w:ind w:left="120"/>
      </w:pPr>
      <w:r>
        <w:rPr>
          <w:rFonts w:ascii="Calibri" w:cs="Calibri" w:eastAsia="Calibri" w:hAnsi="Calibri"/>
          <w:b/>
          <w:bCs/>
          <w:sz w:val="21"/>
          <w:szCs w:val="21"/>
        </w:rPr>
        <w:t xml:space="preserve">Sobre los datos de este documento.</w:t>
      </w:r>
      <w:r>
        <w:rPr>
          <w:rFonts w:ascii="Calibri" w:cs="Calibri" w:eastAsia="Calibri" w:hAnsi="Calibri"/>
          <w:sz w:val="21"/>
          <w:szCs w:val="21"/>
        </w:rPr>
        <w:t xml:space="preserve"> Las APIs, los precios y las políticas de las plataformas cambian con mucha frecuencia. Se ha comprobado el estado actual de las APIs más volátiles (octubre de 2026), pero antes de implementar cualquier integración hay que consultar la documentación oficial de cada plataforma. No se incluyen tarifas de publicidad: dependen de la subasta, del sector, de la temporada y del público elegido.</w:t>
      </w:r>
    </w:p>
    <w:p>
      <w:pPr>
        <w:pStyle w:val="Heading1"/>
        <w:spacing w:after="160" w:before="360"/>
      </w:pPr>
      <w:r>
        <w:rPr>
          <w:rFonts w:ascii="Calibri" w:cs="Calibri" w:eastAsia="Calibri" w:hAnsi="Calibri"/>
          <w:b/>
          <w:bCs/>
          <w:color w:val="0C3E50"/>
          <w:sz w:val="32"/>
          <w:szCs w:val="32"/>
        </w:rPr>
        <w:t xml:space="preserve">2. Redes sociales vinculables a una web o app</w:t>
      </w:r>
    </w:p>
    <w:p>
      <w:pPr>
        <w:spacing w:after="120" w:line="300"/>
        <w:jc w:val="both"/>
      </w:pPr>
      <w:r>
        <w:rPr>
          <w:rFonts w:ascii="Calibri" w:cs="Calibri" w:eastAsia="Calibri" w:hAnsi="Calibri"/>
          <w:sz w:val="22"/>
          <w:szCs w:val="22"/>
        </w:rPr>
        <w:t xml:space="preserve">Seleccionamos las redes con más sentido para un hotel de sol y playa y talaso: </w:t>
      </w:r>
      <w:r>
        <w:rPr>
          <w:rFonts w:ascii="Calibri" w:cs="Calibri" w:eastAsia="Calibri" w:hAnsi="Calibri"/>
          <w:b/>
          <w:bCs/>
          <w:sz w:val="22"/>
          <w:szCs w:val="22"/>
        </w:rPr>
        <w:t xml:space="preserve">Facebook, Instagram, TikTok, X, YouTube, LinkedIn</w:t>
      </w:r>
      <w:r>
        <w:rPr>
          <w:rFonts w:ascii="Calibri" w:cs="Calibri" w:eastAsia="Calibri" w:hAnsi="Calibri"/>
          <w:sz w:val="22"/>
          <w:szCs w:val="22"/>
        </w:rPr>
        <w:t xml:space="preserve"> (para eventos y grupos de empresa) y </w:t>
      </w:r>
      <w:r>
        <w:rPr>
          <w:rFonts w:ascii="Calibri" w:cs="Calibri" w:eastAsia="Calibri" w:hAnsi="Calibri"/>
          <w:b/>
          <w:bCs/>
          <w:sz w:val="22"/>
          <w:szCs w:val="22"/>
        </w:rPr>
        <w:t xml:space="preserve">WhatsApp Business</w:t>
      </w:r>
      <w:r>
        <w:rPr>
          <w:rFonts w:ascii="Calibri" w:cs="Calibri" w:eastAsia="Calibri" w:hAnsi="Calibri"/>
          <w:sz w:val="22"/>
          <w:szCs w:val="22"/>
        </w:rPr>
        <w:t xml:space="preserve">, junto con </w:t>
      </w:r>
      <w:r>
        <w:rPr>
          <w:rFonts w:ascii="Calibri" w:cs="Calibri" w:eastAsia="Calibri" w:hAnsi="Calibri"/>
          <w:b/>
          <w:bCs/>
          <w:sz w:val="22"/>
          <w:szCs w:val="22"/>
        </w:rPr>
        <w:t xml:space="preserve">Google Business Profile</w:t>
      </w:r>
      <w:r>
        <w:rPr>
          <w:rFonts w:ascii="Calibri" w:cs="Calibri" w:eastAsia="Calibri" w:hAnsi="Calibri"/>
          <w:sz w:val="22"/>
          <w:szCs w:val="22"/>
        </w:rPr>
        <w:t xml:space="preserve">, que no es una red social clásica pero es decisivo en la búsqueda local y en las reseñas.</w:t>
      </w:r>
    </w:p>
    <w:p>
      <w:pPr>
        <w:pStyle w:val="Heading2"/>
        <w:spacing w:after="100" w:before="240"/>
      </w:pPr>
      <w:r>
        <w:rPr>
          <w:rFonts w:ascii="Calibri" w:cs="Calibri" w:eastAsia="Calibri" w:hAnsi="Calibri"/>
          <w:b/>
          <w:bCs/>
          <w:color w:val="1E9BB4"/>
          <w:sz w:val="26"/>
          <w:szCs w:val="26"/>
        </w:rPr>
        <w:t xml:space="preserve">2.1 Formas técnicas de vincularlas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200"/>
        <w:gridCol w:w="2938"/>
      </w:tblGrid>
      <w:tr>
        <w:trPr>
          <w:tblHeader/>
        </w:trPr>
        <w:tc>
          <w:tcPr>
            <w:tcW w:type="dxa" w:w="25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Método</w:t>
            </w:r>
          </w:p>
        </w:tc>
        <w:tc>
          <w:tcPr>
            <w:tcW w:type="dxa" w:w="42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Cómo funciona</w:t>
            </w:r>
          </w:p>
        </w:tc>
        <w:tc>
          <w:tcPr>
            <w:tcW w:type="dxa" w:w="29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Ejemplo en nuestra web</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Enlaces y botones de seguir o compartir</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Enlaces normales a los perfiles y botones de compartir basados en URL o en la Web Share API.</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Iconos en el pie y botón «Compartir hotel» del panel de la app.</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Metaetiquetas Open Graph y Twitter Cards</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Etiquetas </w:t>
            </w:r>
            <w:r>
              <w:rPr>
                <w:rFonts w:ascii="Consolas" w:cs="Consolas" w:eastAsia="Consolas" w:hAnsi="Consolas"/>
                <w:color w:val="222222"/>
                <w:sz w:val="17"/>
                <w:szCs w:val="17"/>
              </w:rPr>
              <w:t xml:space="preserve">meta</w:t>
            </w:r>
            <w:r>
              <w:rPr>
                <w:rFonts w:ascii="Calibri" w:cs="Calibri" w:eastAsia="Calibri" w:hAnsi="Calibri"/>
                <w:b w:val="false"/>
                <w:bCs w:val="false"/>
                <w:color w:val="222222"/>
                <w:sz w:val="19"/>
                <w:szCs w:val="19"/>
              </w:rPr>
              <w:t xml:space="preserve"> en el </w:t>
            </w:r>
            <w:r>
              <w:rPr>
                <w:rFonts w:ascii="Consolas" w:cs="Consolas" w:eastAsia="Consolas" w:hAnsi="Consolas"/>
                <w:color w:val="222222"/>
                <w:sz w:val="17"/>
                <w:szCs w:val="17"/>
              </w:rPr>
              <w:t xml:space="preserve">head</w:t>
            </w:r>
            <w:r>
              <w:rPr>
                <w:rFonts w:ascii="Calibri" w:cs="Calibri" w:eastAsia="Calibri" w:hAnsi="Calibri"/>
                <w:b w:val="false"/>
                <w:bCs w:val="false"/>
                <w:color w:val="222222"/>
                <w:sz w:val="19"/>
                <w:szCs w:val="19"/>
              </w:rPr>
              <w:t xml:space="preserve"> que definen título, descripción e imagen cuando alguien comparte el enlace.</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La web ya las incluye; falta publicar la imagen </w:t>
            </w:r>
            <w:r>
              <w:rPr>
                <w:rFonts w:ascii="Consolas" w:cs="Consolas" w:eastAsia="Consolas" w:hAnsi="Consolas"/>
                <w:color w:val="222222"/>
                <w:sz w:val="17"/>
                <w:szCs w:val="17"/>
              </w:rPr>
              <w:t xml:space="preserve">og-amadores.jpg</w:t>
            </w:r>
            <w:r>
              <w:rPr>
                <w:rFonts w:ascii="Calibri" w:cs="Calibri" w:eastAsia="Calibri" w:hAnsi="Calibri"/>
                <w:b w:val="false"/>
                <w:bCs w:val="false"/>
                <w:color w:val="222222"/>
                <w:sz w:val="19"/>
                <w:szCs w:val="19"/>
              </w:rPr>
              <w:t xml:space="preserve">.</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Datos estructurados (schema.org)</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JSON-LD que describe el hotel y enlaza sus perfiles con </w:t>
            </w:r>
            <w:r>
              <w:rPr>
                <w:rFonts w:ascii="Consolas" w:cs="Consolas" w:eastAsia="Consolas" w:hAnsi="Consolas"/>
                <w:color w:val="222222"/>
                <w:sz w:val="17"/>
                <w:szCs w:val="17"/>
              </w:rPr>
              <w:t xml:space="preserve">sameAs</w:t>
            </w:r>
            <w:r>
              <w:rPr>
                <w:rFonts w:ascii="Calibri" w:cs="Calibri" w:eastAsia="Calibri" w:hAnsi="Calibri"/>
                <w:b w:val="false"/>
                <w:bCs w:val="false"/>
                <w:color w:val="222222"/>
                <w:sz w:val="19"/>
                <w:szCs w:val="19"/>
              </w:rPr>
              <w:t xml:space="preserve">.</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Ya incluye Facebook e Instagram; se pueden añadir YouTube, TikTok y X.</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Píxeles y SDK de seguimiento</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Script de la red que registra visitas y eventos (ver página, buscar fechas, iniciar reserva) para medir y crear audiencias. Opciones: Meta Pixel, TikTok Pixel, X Pixel, LinkedIn Insight Tag, etiqueta de Google.</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 cargarían solo tras aceptar «Medición» en el banner de cookies.</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API de conversiones (servidor a servidor)</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El propio servidor envía a la red los eventos de reserva, sin depender del navegador ni de las cookies. Meta tiene Conversions API y TikTok, Events API.</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Enviar la reserva confirmada del motor de reservas.</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Contenido incrustado (embeds)</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Vídeos de YouTube, publicaciones de Instagram o X dentro de la web.</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Vídeo del hotel con </w:t>
            </w:r>
            <w:r>
              <w:rPr>
                <w:rFonts w:ascii="Consolas" w:cs="Consolas" w:eastAsia="Consolas" w:hAnsi="Consolas"/>
                <w:color w:val="222222"/>
                <w:sz w:val="17"/>
                <w:szCs w:val="17"/>
              </w:rPr>
              <w:t xml:space="preserve">youtube-nocookie.com</w:t>
            </w:r>
            <w:r>
              <w:rPr>
                <w:rFonts w:ascii="Calibri" w:cs="Calibri" w:eastAsia="Calibri" w:hAnsi="Calibri"/>
                <w:b w:val="false"/>
                <w:bCs w:val="false"/>
                <w:color w:val="222222"/>
                <w:sz w:val="19"/>
                <w:szCs w:val="19"/>
              </w:rPr>
              <w:t xml:space="preserve">; carga tras el consentimiento.</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Inicio de sesión social (OAuth 2.0 / OpenID Connect)</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El usuario se identifica con su cuenta de Google, Facebook, Apple, etc. y la red entrega un token y los datos autorizados.</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Sustituiría el registro con </w:t>
            </w:r>
            <w:r>
              <w:rPr>
                <w:rFonts w:ascii="Consolas" w:cs="Consolas" w:eastAsia="Consolas" w:hAnsi="Consolas"/>
                <w:color w:val="222222"/>
                <w:sz w:val="17"/>
                <w:szCs w:val="17"/>
              </w:rPr>
              <w:t xml:space="preserve">localStorage</w:t>
            </w:r>
            <w:r>
              <w:rPr>
                <w:rFonts w:ascii="Calibri" w:cs="Calibri" w:eastAsia="Calibri" w:hAnsi="Calibri"/>
                <w:b w:val="false"/>
                <w:bCs w:val="false"/>
                <w:color w:val="222222"/>
                <w:sz w:val="19"/>
                <w:szCs w:val="19"/>
              </w:rPr>
              <w:t xml:space="preserve"> por acceso real.</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WhatsApp: enlace directo y Plataforma</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Enlace </w:t>
            </w:r>
            <w:r>
              <w:rPr>
                <w:rFonts w:ascii="Consolas" w:cs="Consolas" w:eastAsia="Consolas" w:hAnsi="Consolas"/>
                <w:color w:val="222222"/>
                <w:sz w:val="17"/>
                <w:szCs w:val="17"/>
              </w:rPr>
              <w:t xml:space="preserve">wa.me</w:t>
            </w:r>
            <w:r>
              <w:rPr>
                <w:rFonts w:ascii="Calibri" w:cs="Calibri" w:eastAsia="Calibri" w:hAnsi="Calibri"/>
                <w:b w:val="false"/>
                <w:bCs w:val="false"/>
                <w:color w:val="222222"/>
                <w:sz w:val="19"/>
                <w:szCs w:val="19"/>
              </w:rPr>
              <w:t xml:space="preserve"> para abrir chat con el hotel y API para mensajes automáticos y plantillas.</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Botón «Hablar por WhatsApp» en el asistente.</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APIs públicas de cada red</w:t>
            </w:r>
          </w:p>
        </w:tc>
        <w:tc>
          <w:tcPr>
            <w:tcW w:type="dxa" w:w="4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Permiten leer métricas, publicar, moderar y gestionar campañas desde nuestro propio sistema (apartados 5 y 8).</w:t>
            </w:r>
          </w:p>
        </w:tc>
        <w:tc>
          <w:tcPr>
            <w:tcW w:type="dxa" w:w="29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Panel interno de métricas.</w:t>
            </w:r>
          </w:p>
        </w:tc>
      </w:tr>
    </w:tbl>
    <w:p>
      <w:pPr>
        <w:spacing w:after="140"/>
      </w:pPr>
    </w:p>
    <w:p>
      <w:pPr>
        <w:pBdr>
          <w:left w:val="single" w:color="1E9BB4" w:sz="18" w:space="6"/>
        </w:pBdr>
        <w:shd w:fill="E8F3F5" w:val="clear"/>
        <w:spacing w:after="160" w:before="80"/>
        <w:ind w:left="120"/>
      </w:pPr>
      <w:r>
        <w:rPr>
          <w:rFonts w:ascii="Calibri" w:cs="Calibri" w:eastAsia="Calibri" w:hAnsi="Calibri"/>
          <w:b/>
          <w:bCs/>
          <w:sz w:val="21"/>
          <w:szCs w:val="21"/>
        </w:rPr>
        <w:t xml:space="preserve">Cumplimiento.</w:t>
      </w:r>
      <w:r>
        <w:rPr>
          <w:rFonts w:ascii="Calibri" w:cs="Calibri" w:eastAsia="Calibri" w:hAnsi="Calibri"/>
          <w:sz w:val="21"/>
          <w:szCs w:val="21"/>
        </w:rPr>
        <w:t xml:space="preserve"> Los píxeles, los vídeos incrustados y los botones sociales cargan scripts de terceros y guardan o leen información en el dispositivo del usuario. La LSSI (art. 22.2) y el RGPD exigen informar y obtener consentimiento previo salvo para lo estrictamente necesario. Nuestro banner de cookies ya está preparado: la función </w:t>
      </w:r>
      <w:r>
        <w:rPr>
          <w:rFonts w:ascii="Consolas" w:cs="Consolas" w:eastAsia="Consolas" w:hAnsi="Consolas"/>
          <w:color w:val="8A3B12"/>
          <w:sz w:val="19"/>
          <w:szCs w:val="19"/>
        </w:rPr>
        <w:t xml:space="preserve">Consentimiento.permite('medicion')</w:t>
      </w:r>
      <w:r>
        <w:rPr>
          <w:rFonts w:ascii="Calibri" w:cs="Calibri" w:eastAsia="Calibri" w:hAnsi="Calibri"/>
          <w:sz w:val="21"/>
          <w:szCs w:val="21"/>
        </w:rPr>
        <w:t xml:space="preserve"> es el interruptor que debe consultarse antes de cargar cualquier píxel.</w:t>
      </w:r>
    </w:p>
    <w:p>
      <w:pPr>
        <w:keepNext/>
        <w:spacing w:after="40" w:before="100"/>
      </w:pPr>
      <w:r>
        <w:rPr>
          <w:rFonts w:ascii="Calibri" w:cs="Calibri" w:eastAsia="Calibri" w:hAnsi="Calibri"/>
          <w:i/>
          <w:iCs/>
          <w:color w:val="555555"/>
          <w:sz w:val="19"/>
          <w:szCs w:val="19"/>
        </w:rPr>
        <w:t xml:space="preserve">Carga condicionada de un píxel (ejemplo)</w:t>
      </w:r>
    </w:p>
    <w:p>
      <w:pPr>
        <w:keepLines/>
        <w:shd w:fill="F2F2F2" w:val="clear"/>
        <w:spacing w:after="0" w:line="240"/>
        <w:ind w:left="100" w:right="100"/>
      </w:pPr>
      <w:r>
        <w:rPr>
          <w:rFonts w:ascii="Consolas" w:cs="Consolas" w:eastAsia="Consolas" w:hAnsi="Consolas"/>
          <w:sz w:val="17"/>
          <w:szCs w:val="17"/>
        </w:rPr>
        <w:t xml:space="preserve">document.addEventListener('consentimiento', function (e) {</w:t>
      </w:r>
    </w:p>
    <w:p>
      <w:pPr>
        <w:keepLines/>
        <w:shd w:fill="F2F2F2" w:val="clear"/>
        <w:spacing w:after="0" w:line="240"/>
        <w:ind w:left="100" w:right="100"/>
      </w:pPr>
      <w:r>
        <w:rPr>
          <w:rFonts w:ascii="Consolas" w:cs="Consolas" w:eastAsia="Consolas" w:hAnsi="Consolas"/>
          <w:sz w:val="17"/>
          <w:szCs w:val="17"/>
        </w:rPr>
        <w:t xml:space="preserve">  if (e.detail.medicion) {</w:t>
      </w:r>
    </w:p>
    <w:p>
      <w:pPr>
        <w:keepLines/>
        <w:shd w:fill="F2F2F2" w:val="clear"/>
        <w:spacing w:after="0" w:line="240"/>
        <w:ind w:left="100" w:right="100"/>
      </w:pPr>
      <w:r>
        <w:rPr>
          <w:rFonts w:ascii="Consolas" w:cs="Consolas" w:eastAsia="Consolas" w:hAnsi="Consolas"/>
          <w:sz w:val="17"/>
          <w:szCs w:val="17"/>
        </w:rPr>
        <w:t xml:space="preserve">    var s = document.createElement('script');</w:t>
      </w:r>
    </w:p>
    <w:p>
      <w:pPr>
        <w:keepLines/>
        <w:shd w:fill="F2F2F2" w:val="clear"/>
        <w:spacing w:after="0" w:line="240"/>
        <w:ind w:left="100" w:right="100"/>
      </w:pPr>
      <w:r>
        <w:rPr>
          <w:rFonts w:ascii="Consolas" w:cs="Consolas" w:eastAsia="Consolas" w:hAnsi="Consolas"/>
          <w:sz w:val="17"/>
          <w:szCs w:val="17"/>
        </w:rPr>
        <w:t xml:space="preserve">    s.src = 'https://ejemplo-red-social.com/pixel.js';   // solo tras aceptar</w:t>
      </w:r>
    </w:p>
    <w:p>
      <w:pPr>
        <w:keepLines/>
        <w:shd w:fill="F2F2F2" w:val="clear"/>
        <w:spacing w:after="0" w:line="240"/>
        <w:ind w:left="100" w:right="100"/>
      </w:pPr>
      <w:r>
        <w:rPr>
          <w:rFonts w:ascii="Consolas" w:cs="Consolas" w:eastAsia="Consolas" w:hAnsi="Consolas"/>
          <w:sz w:val="17"/>
          <w:szCs w:val="17"/>
        </w:rPr>
        <w:t xml:space="preserve">    document.head.appendChild(s);</w:t>
      </w:r>
    </w:p>
    <w:p>
      <w:pPr>
        <w:keepLines/>
        <w:shd w:fill="F2F2F2" w:val="clear"/>
        <w:spacing w:after="0" w:line="240"/>
        <w:ind w:left="100" w:right="100"/>
      </w:pPr>
      <w:r>
        <w:rPr>
          <w:rFonts w:ascii="Consolas" w:cs="Consolas" w:eastAsia="Consolas" w:hAnsi="Consolas"/>
          <w:sz w:val="17"/>
          <w:szCs w:val="17"/>
        </w:rPr>
        <w:t xml:space="preserve">  }</w:t>
      </w:r>
    </w:p>
    <w:p>
      <w:pPr>
        <w:keepLines/>
        <w:shd w:fill="F2F2F2" w:val="clear"/>
        <w:spacing w:after="0" w:line="240"/>
        <w:ind w:left="100" w:right="100"/>
      </w:pPr>
      <w:r>
        <w:rPr>
          <w:rFonts w:ascii="Consolas" w:cs="Consolas" w:eastAsia="Consolas" w:hAnsi="Consolas"/>
          <w:sz w:val="17"/>
          <w:szCs w:val="17"/>
        </w:rPr>
        <w:t xml:space="preserve">});</w:t>
      </w:r>
    </w:p>
    <w:p>
      <w:pPr>
        <w:spacing w:after="120"/>
      </w:pPr>
    </w:p>
    <w:p>
      <w:pPr>
        <w:pStyle w:val="Heading1"/>
        <w:spacing w:after="160" w:before="360"/>
      </w:pPr>
      <w:r>
        <w:rPr>
          <w:rFonts w:ascii="Calibri" w:cs="Calibri" w:eastAsia="Calibri" w:hAnsi="Calibri"/>
          <w:b/>
          <w:bCs/>
          <w:color w:val="0C3E50"/>
          <w:sz w:val="32"/>
          <w:szCs w:val="32"/>
        </w:rPr>
        <w:t xml:space="preserve">3. Variables que se pueden obtener de cada red</w:t>
      </w:r>
    </w:p>
    <w:p>
      <w:pPr>
        <w:spacing w:after="120" w:line="300"/>
        <w:jc w:val="both"/>
      </w:pPr>
      <w:r>
        <w:rPr>
          <w:rFonts w:ascii="Calibri" w:cs="Calibri" w:eastAsia="Calibri" w:hAnsi="Calibri"/>
          <w:sz w:val="22"/>
          <w:szCs w:val="22"/>
        </w:rPr>
        <w:t xml:space="preserve">Las redes entregan al hotel, sobre todo, </w:t>
      </w:r>
      <w:r>
        <w:rPr>
          <w:rFonts w:ascii="Calibri" w:cs="Calibri" w:eastAsia="Calibri" w:hAnsi="Calibri"/>
          <w:b/>
          <w:bCs/>
          <w:sz w:val="22"/>
          <w:szCs w:val="22"/>
        </w:rPr>
        <w:t xml:space="preserve">datos agregados</w:t>
      </w:r>
      <w:r>
        <w:rPr>
          <w:rFonts w:ascii="Calibri" w:cs="Calibri" w:eastAsia="Calibri" w:hAnsi="Calibri"/>
          <w:sz w:val="22"/>
          <w:szCs w:val="22"/>
        </w:rPr>
        <w:t xml:space="preserve"> (estadísticas de audiencia y de rendimiento), no datos personales de cada seguidor. Los datos personales llegan solo cuando el usuario los da directamente (formulario de captación, inicio de sesión, mensaje) o a través de las herramientas de publicidad, que trabajan con grupos.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3138"/>
      </w:tblGrid>
      <w:tr>
        <w:trPr>
          <w:tblHeader/>
        </w:trPr>
        <w:tc>
          <w:tcPr>
            <w:tcW w:type="dxa" w:w="19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Red</w:t>
            </w:r>
          </w:p>
        </w:tc>
        <w:tc>
          <w:tcPr>
            <w:tcW w:type="dxa" w:w="46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Variables principales</w:t>
            </w:r>
          </w:p>
        </w:tc>
        <w:tc>
          <w:tcPr>
            <w:tcW w:type="dxa" w:w="31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Para qué sirven</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Facebook</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Alcance, impresiones, clics en enlaces, reacciones, comentarios, compartidos, evolución de seguidores, edad, sexo, ciudad y país de la audiencia, mensajes recibidos, horas de mayor actividad.</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Conocer perfil del cliente y momento de publicar.</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Instagram</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Alcance, visualizaciones, interacciones, guardados, compartidos, visitas al perfil, toques en el enlace, retención de Reels, demografía de seguidores, menciones y etiquetas.</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Medir qué contenido inspira (el hotel es muy visual).</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TikTok</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Visualizaciones de vídeo, tiempo medio de visionado, porcentaje visto hasta el final, tráfico por origen (Para ti, perfil, búsqueda), sonidos y hashtags, demografía, interacciones.</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Detectar vídeos virales y público joven.</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X</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Impresiones, interacciones, clics, seguidores nuevos, menciones, respuestas, rendimiento por publicación.</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Atención al cliente y reputación en tiempo real.</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YouTube</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Visualizaciones, tiempo de reproducción, retención por minuto, fuentes de tráfico (búsqueda, sugeridos, externos), suscriptores, demografía, países, dispositivos.</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Optimizar vídeos largos (tour, talaso) y SEO de vídeo.</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LinkedIn</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Impresiones, clics, seguidores por cargo, sector, tamaño de empresa y ubicación.</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Captar empresas para eventos, incentivos y grupos.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WhatsApp Business</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Mensajes enviados, entregados, leídos y respondidos; tiempo de respuesta; clics en botones.</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Medir la atención directa y las plantillas.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Google Business Profile</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Búsquedas que mostraron el hotel, vistas en Búsqueda y Maps, solicitudes de ruta, llamadas, clics a la web y reservas, reseñas y valoración media.</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Reputación y captación local.</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Píxeles y APIs de conversión (todas)</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Eventos de la web y la app: página vista, búsqueda de fechas, inicio de reserva, reserva completada; origen de campaña (UTM); importe.</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Atribuir reservas a cada red y calcular el retorno.</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Publicidad (todas)</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Impresiones, frecuencia, CPM, clics, CTR, CPC, conversiones, coste por conversión (CPA), retorno de la inversión (ROAS).</w:t>
            </w:r>
          </w:p>
        </w:tc>
        <w:tc>
          <w:tcPr>
            <w:tcW w:type="dxa" w:w="3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Optimizar presupuesto entre redes.</w:t>
            </w:r>
          </w:p>
        </w:tc>
      </w:tr>
    </w:tbl>
    <w:p>
      <w:pPr>
        <w:spacing w:after="140"/>
      </w:pPr>
    </w:p>
    <w:p>
      <w:pPr>
        <w:pStyle w:val="Heading1"/>
        <w:spacing w:after="160" w:before="360"/>
      </w:pPr>
      <w:r>
        <w:rPr>
          <w:rFonts w:ascii="Calibri" w:cs="Calibri" w:eastAsia="Calibri" w:hAnsi="Calibri"/>
          <w:b/>
          <w:bCs/>
          <w:color w:val="0C3E50"/>
          <w:sz w:val="32"/>
          <w:szCs w:val="32"/>
        </w:rPr>
        <w:t xml:space="preserve">4. Cómo ampliar la cartera de clientes con esa información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Táctica</w:t>
            </w:r>
          </w:p>
        </w:tc>
        <w:tc>
          <w:tcPr>
            <w:tcW w:type="dxa" w:w="66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Cómo se aplica al hotel</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Públicos similares (lookalike)</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 partir de una lista de clientes que ya han reservado (con base legal para usarla), la plataforma busca personas con perfil parecido. Meta y TikTok lo ofrecen; Meta lo combina cada vez más con su segmentación automática (Advantage+).</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Públicos personalizados y retargeting</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a quienes visitaron la sección de reserva o la ficha de una habitación y no completaron la compra, gracias al píxel y a la API de conversiones.</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Segmentación por la audiencia real</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Usar la demografía de seguidores y de las visualizaciones para decidir mercados (por ejemplo, peninsulares, nórdicos o alemanes) y adaptar idioma y oferta.</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Formularios de captación (lead ads)</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Formularios dentro de la red (Facebook, Instagram, LinkedIn) con nombre y correo ya rellenados, que alimentan una lista de correo con consentimiento.</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de mensajes</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que abren una conversación de WhatsApp, Messenger o Instagram Direct para resolver dudas y cerrar la reserva.</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Inicio de sesión social</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Permite registrarse en la web o app con un clic y obtener, con permiso, correo y nombre.</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Contenido de usuarios (UGC) y hashtag propio</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Fotos de huéspedes con un hashtag y un concurso: contenido gratis y recomendación creíble.</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Colaboraciones con creadores</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Estancias a cambio de contenido con creadores de viajes y bienestar; se mide con enlaces con UTM y códigos propios.</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Reseñas y Google Business Profile</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Responder a todas las reseñas y pedirlas tras la estancia mejora la posición en búsqueda local.</w:t>
            </w:r>
          </w:p>
        </w:tc>
      </w:tr>
      <w:tr>
        <w:trPr>
          <w:cantSplit/>
        </w:trPr>
        <w:tc>
          <w:tcPr>
            <w:tcW w:type="dxa" w:w="3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Reactivación de clientes anteriores</w:t>
            </w:r>
          </w:p>
        </w:tc>
        <w:tc>
          <w:tcPr>
            <w:tcW w:type="dxa" w:w="66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Cruzar la lista de clientes con campañas de repetición por correo y redes.</w:t>
            </w:r>
          </w:p>
        </w:tc>
      </w:tr>
    </w:tbl>
    <w:p>
      <w:pPr>
        <w:spacing w:after="140"/>
      </w:pPr>
    </w:p>
    <w:p>
      <w:pPr>
        <w:spacing w:after="120" w:line="300"/>
        <w:jc w:val="both"/>
      </w:pPr>
      <w:r>
        <w:rPr>
          <w:rFonts w:ascii="Calibri" w:cs="Calibri" w:eastAsia="Calibri" w:hAnsi="Calibri"/>
          <w:b/>
          <w:bCs/>
          <w:sz w:val="22"/>
          <w:szCs w:val="22"/>
        </w:rPr>
        <w:t xml:space="preserve">Condición imprescindible:</w:t>
      </w:r>
      <w:r>
        <w:rPr>
          <w:rFonts w:ascii="Calibri" w:cs="Calibri" w:eastAsia="Calibri" w:hAnsi="Calibri"/>
          <w:sz w:val="22"/>
          <w:szCs w:val="22"/>
        </w:rPr>
        <w:t xml:space="preserve"> cualquier lista de clientes que se suba a una red para crear audiencias debe haberse obtenido con una base legal válida y estar informada en la política de privacidad. Las plataformas la cifran (hash) antes de comparar, pero el tratamiento sigue siendo un tratamiento de datos personales.</w:t>
      </w:r>
    </w:p>
    <w:p>
      <w:pPr>
        <w:pStyle w:val="Heading1"/>
        <w:spacing w:after="160" w:before="360"/>
      </w:pPr>
      <w:r>
        <w:rPr>
          <w:rFonts w:ascii="Calibri" w:cs="Calibri" w:eastAsia="Calibri" w:hAnsi="Calibri"/>
          <w:b/>
          <w:bCs/>
          <w:color w:val="0C3E50"/>
          <w:sz w:val="32"/>
          <w:szCs w:val="32"/>
        </w:rPr>
        <w:t xml:space="preserve">5. APIs públicas de las redes sociales</w:t>
      </w:r>
    </w:p>
    <w:p>
      <w:pPr>
        <w:pStyle w:val="Heading2"/>
        <w:spacing w:after="100" w:before="240"/>
      </w:pPr>
      <w:r>
        <w:rPr>
          <w:rFonts w:ascii="Calibri" w:cs="Calibri" w:eastAsia="Calibri" w:hAnsi="Calibri"/>
          <w:b/>
          <w:bCs/>
          <w:color w:val="1E9BB4"/>
          <w:sz w:val="26"/>
          <w:szCs w:val="26"/>
        </w:rPr>
        <w:t xml:space="preserve">5.1 Mapa de APIs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000"/>
        <w:gridCol w:w="2238"/>
      </w:tblGrid>
      <w:tr>
        <w:trPr>
          <w:tblHeader/>
        </w:trPr>
        <w:tc>
          <w:tcPr>
            <w:tcW w:type="dxa" w:w="19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Red</w:t>
            </w:r>
          </w:p>
        </w:tc>
        <w:tc>
          <w:tcPr>
            <w:tcW w:type="dxa" w:w="35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Qué permite</w:t>
            </w:r>
          </w:p>
        </w:tc>
        <w:tc>
          <w:tcPr>
            <w:tcW w:type="dxa" w:w="20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Autenticación</w:t>
            </w:r>
          </w:p>
        </w:tc>
        <w:tc>
          <w:tcPr>
            <w:tcW w:type="dxa" w:w="22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Restricciones destacadas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Meta: Graph API (Facebook)</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Gestionar páginas: publicar, leer y moderar comentarios, estadísticas, mensajes (Messenger).</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 con permisos por ámbito</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Revisión de la app por Meta; tokens con caducidad; límites de uso.</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Meta: Instagram Graph API e Instagram API con inicio de sesión de Instagram</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Cuentas profesionales (Business y Creator): publicar fotos, vídeos y Reels, comentarios, menciones, estadísticas y mensajes.</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 (con Facebook o con Instagram)</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Solo cuentas profesionales. La Basic Display API para cuentas personales se cerró el 4 de diciembre de 2024.</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WhatsApp Business Platform (Cloud API)</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Enviar y recibir mensajes, plantillas aprobadas, botones y respuestas automáticas.</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Token de acceso</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Exige consentimiento del usuario y plantillas aprobadas para iniciar conversación. Se paga por tipo de mensaje.</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TikTok for Developers</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Inicio de sesión (Login Kit), mostrar vídeos de un perfil (Display API), publicar (Content Posting API), compartir.</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Requiere registro de la app y, para publicar contenido público, una auditoría.</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X API (v2)</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Publicar, leer publicaciones y perfiles, mensajes y listas.</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 con PKCE o 1.0a</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Desde febrero de 2026 el modelo por defecto es pago por uso con créditos; el acceso gratuito general terminó. Hay límites de lectura y algunas acciones están restringidas.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YouTube Data API v3, Analytics y Reporting</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Gestionar vídeos y listas, comentarios, estadísticas y informes masivos.</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 y clave de API</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Sistema de cuota diaria de unidades (con una cuota por defecto que se puede ampliar solicitándolo).</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LinkedIn (APIs de comunidad y marketing)</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Publicar en páginas, estadísticas, gestión de campañas.</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Acceso sujeto a aprobación en programas de socios.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Google Business Profile APIs</w:t>
            </w:r>
          </w:p>
        </w:tc>
        <w:tc>
          <w:tcPr>
            <w:tcW w:type="dxa" w:w="3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Gestionar fichas, horarios, publicaciones y reseñas.</w:t>
            </w:r>
          </w:p>
        </w:tc>
        <w:tc>
          <w:tcPr>
            <w:tcW w:type="dxa" w:w="20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w:t>
            </w:r>
          </w:p>
        </w:tc>
        <w:tc>
          <w:tcPr>
            <w:tcW w:type="dxa" w:w="2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Acceso previa solicitud y aprobación.</w:t>
            </w:r>
          </w:p>
        </w:tc>
      </w:tr>
    </w:tbl>
    <w:p>
      <w:pPr>
        <w:spacing w:after="140"/>
      </w:pPr>
    </w:p>
    <w:p>
      <w:pPr>
        <w:pBdr>
          <w:left w:val="single" w:color="1E9BB4" w:sz="18" w:space="6"/>
        </w:pBdr>
        <w:shd w:fill="E8F3F5" w:val="clear"/>
        <w:spacing w:after="160" w:before="80"/>
        <w:ind w:left="120"/>
      </w:pPr>
      <w:r>
        <w:rPr>
          <w:rFonts w:ascii="Calibri" w:cs="Calibri" w:eastAsia="Calibri" w:hAnsi="Calibri"/>
          <w:sz w:val="21"/>
          <w:szCs w:val="21"/>
        </w:rPr>
        <w:t xml:space="preserve">Hay que desconfiar de tutoriales anteriores a 2025: muchos usan APIs retiradas (Instagram Basic Display, versiones antiguas de Graph API) o modelos de precios de X que ya no existen.</w:t>
      </w:r>
    </w:p>
    <w:p>
      <w:pPr>
        <w:pStyle w:val="Heading2"/>
        <w:spacing w:after="100" w:before="240"/>
      </w:pPr>
      <w:r>
        <w:rPr>
          <w:rFonts w:ascii="Calibri" w:cs="Calibri" w:eastAsia="Calibri" w:hAnsi="Calibri"/>
          <w:b/>
          <w:bCs/>
          <w:color w:val="1E9BB4"/>
          <w:sz w:val="26"/>
          <w:szCs w:val="26"/>
        </w:rPr>
        <w:t xml:space="preserve">5.2 Conexión e interacción: el flujo común</w:t>
      </w:r>
    </w:p>
    <w:p>
      <w:pPr>
        <w:pStyle w:val="ListParagraph"/>
        <w:numPr>
          <w:ilvl w:val="0"/>
          <w:numId w:val="2"/>
        </w:numPr>
        <w:spacing w:after="60" w:line="290"/>
      </w:pPr>
      <w:r>
        <w:rPr>
          <w:rFonts w:ascii="Calibri" w:cs="Calibri" w:eastAsia="Calibri" w:hAnsi="Calibri"/>
          <w:b/>
          <w:bCs/>
          <w:sz w:val="22"/>
          <w:szCs w:val="22"/>
        </w:rPr>
        <w:t xml:space="preserve">Crear la app de desarrollador</w:t>
      </w:r>
      <w:r>
        <w:rPr>
          <w:rFonts w:ascii="Calibri" w:cs="Calibri" w:eastAsia="Calibri" w:hAnsi="Calibri"/>
          <w:sz w:val="22"/>
          <w:szCs w:val="22"/>
        </w:rPr>
        <w:t xml:space="preserve"> en el portal de la red (Meta for Developers, TikTok for Developers, X Developer Console, Google Cloud Console...) y obtener identificador y clave secreta. La clave </w:t>
      </w:r>
      <w:r>
        <w:rPr>
          <w:rFonts w:ascii="Calibri" w:cs="Calibri" w:eastAsia="Calibri" w:hAnsi="Calibri"/>
          <w:b/>
          <w:bCs/>
          <w:sz w:val="22"/>
          <w:szCs w:val="22"/>
        </w:rPr>
        <w:t xml:space="preserve">nunca</w:t>
      </w:r>
      <w:r>
        <w:rPr>
          <w:rFonts w:ascii="Calibri" w:cs="Calibri" w:eastAsia="Calibri" w:hAnsi="Calibri"/>
          <w:sz w:val="22"/>
          <w:szCs w:val="22"/>
        </w:rPr>
        <w:t xml:space="preserve"> va en el código del navegador: se guarda en el servidor.</w:t>
      </w:r>
    </w:p>
    <w:p>
      <w:pPr>
        <w:pStyle w:val="ListParagraph"/>
        <w:numPr>
          <w:ilvl w:val="0"/>
          <w:numId w:val="2"/>
        </w:numPr>
        <w:spacing w:after="60" w:line="290"/>
      </w:pPr>
      <w:r>
        <w:rPr>
          <w:rFonts w:ascii="Calibri" w:cs="Calibri" w:eastAsia="Calibri" w:hAnsi="Calibri"/>
          <w:b/>
          <w:bCs/>
          <w:sz w:val="22"/>
          <w:szCs w:val="22"/>
        </w:rPr>
        <w:t xml:space="preserve">Solicitar permisos (scopes)</w:t>
      </w:r>
      <w:r>
        <w:rPr>
          <w:rFonts w:ascii="Calibri" w:cs="Calibri" w:eastAsia="Calibri" w:hAnsi="Calibri"/>
          <w:sz w:val="22"/>
          <w:szCs w:val="22"/>
        </w:rPr>
        <w:t xml:space="preserve"> estrictamente necesarios y, en las redes que lo exigen, pasar la </w:t>
      </w:r>
      <w:r>
        <w:rPr>
          <w:rFonts w:ascii="Calibri" w:cs="Calibri" w:eastAsia="Calibri" w:hAnsi="Calibri"/>
          <w:b/>
          <w:bCs/>
          <w:sz w:val="22"/>
          <w:szCs w:val="22"/>
        </w:rPr>
        <w:t xml:space="preserve">revisión de la app</w:t>
      </w:r>
      <w:r>
        <w:rPr>
          <w:rFonts w:ascii="Calibri" w:cs="Calibri" w:eastAsia="Calibri" w:hAnsi="Calibri"/>
          <w:sz w:val="22"/>
          <w:szCs w:val="22"/>
        </w:rPr>
        <w:t xml:space="preserve"> explicando para qué se usará cada permiso.</w:t>
      </w:r>
    </w:p>
    <w:p>
      <w:pPr>
        <w:pStyle w:val="ListParagraph"/>
        <w:numPr>
          <w:ilvl w:val="0"/>
          <w:numId w:val="2"/>
        </w:numPr>
        <w:spacing w:after="60" w:line="290"/>
      </w:pPr>
      <w:r>
        <w:rPr>
          <w:rFonts w:ascii="Calibri" w:cs="Calibri" w:eastAsia="Calibri" w:hAnsi="Calibri"/>
          <w:b/>
          <w:bCs/>
          <w:sz w:val="22"/>
          <w:szCs w:val="22"/>
        </w:rPr>
        <w:t xml:space="preserve">Autorización del usuario (OAuth 2.0):</w:t>
      </w:r>
      <w:r>
        <w:rPr>
          <w:rFonts w:ascii="Calibri" w:cs="Calibri" w:eastAsia="Calibri" w:hAnsi="Calibri"/>
          <w:sz w:val="22"/>
          <w:szCs w:val="22"/>
        </w:rPr>
        <w:t xml:space="preserve"> el administrador de la cuenta del hotel es redirigido a la red, acepta los permisos y esta devuelve un código que el servidor cambia por un </w:t>
      </w:r>
      <w:r>
        <w:rPr>
          <w:rFonts w:ascii="Calibri" w:cs="Calibri" w:eastAsia="Calibri" w:hAnsi="Calibri"/>
          <w:b/>
          <w:bCs/>
          <w:sz w:val="22"/>
          <w:szCs w:val="22"/>
        </w:rPr>
        <w:t xml:space="preserve">token de acceso</w:t>
      </w:r>
      <w:r>
        <w:rPr>
          <w:rFonts w:ascii="Calibri" w:cs="Calibri" w:eastAsia="Calibri" w:hAnsi="Calibri"/>
          <w:sz w:val="22"/>
          <w:szCs w:val="22"/>
        </w:rPr>
        <w:t xml:space="preserve"> (y, a veces, uno de renovación).</w:t>
      </w:r>
    </w:p>
    <w:p>
      <w:pPr>
        <w:pStyle w:val="ListParagraph"/>
        <w:numPr>
          <w:ilvl w:val="0"/>
          <w:numId w:val="2"/>
        </w:numPr>
        <w:spacing w:after="60" w:line="290"/>
      </w:pPr>
      <w:r>
        <w:rPr>
          <w:rFonts w:ascii="Calibri" w:cs="Calibri" w:eastAsia="Calibri" w:hAnsi="Calibri"/>
          <w:b/>
          <w:bCs/>
          <w:sz w:val="22"/>
          <w:szCs w:val="22"/>
        </w:rPr>
        <w:t xml:space="preserve">Llamadas a la API</w:t>
      </w:r>
      <w:r>
        <w:rPr>
          <w:rFonts w:ascii="Calibri" w:cs="Calibri" w:eastAsia="Calibri" w:hAnsi="Calibri"/>
          <w:sz w:val="22"/>
          <w:szCs w:val="22"/>
        </w:rPr>
        <w:t xml:space="preserve"> (REST con respuestas JSON): el servidor llama al endpoint con el token para leer métricas o publicar.</w:t>
      </w:r>
    </w:p>
    <w:p>
      <w:pPr>
        <w:pStyle w:val="ListParagraph"/>
        <w:numPr>
          <w:ilvl w:val="0"/>
          <w:numId w:val="2"/>
        </w:numPr>
        <w:spacing w:after="60" w:line="290"/>
      </w:pPr>
      <w:r>
        <w:rPr>
          <w:rFonts w:ascii="Calibri" w:cs="Calibri" w:eastAsia="Calibri" w:hAnsi="Calibri"/>
          <w:b/>
          <w:bCs/>
          <w:sz w:val="22"/>
          <w:szCs w:val="22"/>
        </w:rPr>
        <w:t xml:space="preserve">Webhooks:</w:t>
      </w:r>
      <w:r>
        <w:rPr>
          <w:rFonts w:ascii="Calibri" w:cs="Calibri" w:eastAsia="Calibri" w:hAnsi="Calibri"/>
          <w:sz w:val="22"/>
          <w:szCs w:val="22"/>
        </w:rPr>
        <w:t xml:space="preserve"> la red avisa al servidor del hotel cuando ocurre algo (nuevo comentario, mensaje recibido, cambio de estado de un anuncio), en lugar de preguntar constantemente.</w:t>
      </w:r>
    </w:p>
    <w:p>
      <w:pPr>
        <w:pStyle w:val="ListParagraph"/>
        <w:numPr>
          <w:ilvl w:val="0"/>
          <w:numId w:val="2"/>
        </w:numPr>
        <w:spacing w:after="60" w:line="290"/>
      </w:pPr>
      <w:r>
        <w:rPr>
          <w:rFonts w:ascii="Calibri" w:cs="Calibri" w:eastAsia="Calibri" w:hAnsi="Calibri"/>
          <w:b/>
          <w:bCs/>
          <w:sz w:val="22"/>
          <w:szCs w:val="22"/>
        </w:rPr>
        <w:t xml:space="preserve">Gestión de límites y errores:</w:t>
      </w:r>
      <w:r>
        <w:rPr>
          <w:rFonts w:ascii="Calibri" w:cs="Calibri" w:eastAsia="Calibri" w:hAnsi="Calibri"/>
          <w:sz w:val="22"/>
          <w:szCs w:val="22"/>
        </w:rPr>
        <w:t xml:space="preserve"> respetar los límites de uso, reintentar con espera creciente y renovar los tokens antes de que caduquen.</w:t>
      </w:r>
    </w:p>
    <w:p>
      <w:pPr>
        <w:keepNext/>
        <w:spacing w:after="40" w:before="100"/>
      </w:pPr>
      <w:r>
        <w:rPr>
          <w:rFonts w:ascii="Calibri" w:cs="Calibri" w:eastAsia="Calibri" w:hAnsi="Calibri"/>
          <w:i/>
          <w:iCs/>
          <w:color w:val="555555"/>
          <w:sz w:val="19"/>
          <w:szCs w:val="19"/>
        </w:rPr>
        <w:t xml:space="preserve">Ejemplo: leer una métrica y publicar con la Instagram Graph API (esquema)</w:t>
      </w:r>
    </w:p>
    <w:p>
      <w:pPr>
        <w:keepLines/>
        <w:shd w:fill="F2F2F2" w:val="clear"/>
        <w:spacing w:after="0" w:line="240"/>
        <w:ind w:left="100" w:right="100"/>
      </w:pPr>
      <w:r>
        <w:rPr>
          <w:rFonts w:ascii="Consolas" w:cs="Consolas" w:eastAsia="Consolas" w:hAnsi="Consolas"/>
          <w:sz w:val="17"/>
          <w:szCs w:val="17"/>
        </w:rPr>
        <w:t xml:space="preserve"># 1) Leer el alcance de la cuenta del hotel</w:t>
      </w:r>
    </w:p>
    <w:p>
      <w:pPr>
        <w:keepLines/>
        <w:shd w:fill="F2F2F2" w:val="clear"/>
        <w:spacing w:after="0" w:line="240"/>
        <w:ind w:left="100" w:right="100"/>
      </w:pPr>
      <w:r>
        <w:rPr>
          <w:rFonts w:ascii="Consolas" w:cs="Consolas" w:eastAsia="Consolas" w:hAnsi="Consolas"/>
          <w:sz w:val="17"/>
          <w:szCs w:val="17"/>
        </w:rPr>
        <w:t xml:space="preserve">GET https://graph.facebook.com/vXX.X/{ig-user-id}/insights</w:t>
      </w:r>
    </w:p>
    <w:p>
      <w:pPr>
        <w:keepLines/>
        <w:shd w:fill="F2F2F2" w:val="clear"/>
        <w:spacing w:after="0" w:line="240"/>
        <w:ind w:left="100" w:right="100"/>
      </w:pPr>
      <w:r>
        <w:rPr>
          <w:rFonts w:ascii="Consolas" w:cs="Consolas" w:eastAsia="Consolas" w:hAnsi="Consolas"/>
          <w:sz w:val="17"/>
          <w:szCs w:val="17"/>
        </w:rPr>
        <w:t xml:space="preserve">    ?metric=reach&amp;period=day&amp;access_token={TOKEN}</w:t>
      </w:r>
    </w:p>
    <w:p>
      <w:pPr>
        <w:keepLines/>
        <w:shd w:fill="F2F2F2" w:val="clear"/>
        <w:spacing w:after="0" w:line="240"/>
        <w:ind w:left="100" w:right="100"/>
      </w:pPr>
      <w:r>
        <w:rPr>
          <w:rFonts w:ascii="Consolas" w:cs="Consolas" w:eastAsia="Consolas" w:hAnsi="Consolas"/>
          <w:sz w:val="17"/>
          <w:szCs w:val="17"/>
        </w:rPr>
        <w:t xml:space="preserve"> </w:t>
      </w:r>
    </w:p>
    <w:p>
      <w:pPr>
        <w:keepLines/>
        <w:shd w:fill="F2F2F2" w:val="clear"/>
        <w:spacing w:after="0" w:line="240"/>
        <w:ind w:left="100" w:right="100"/>
      </w:pPr>
      <w:r>
        <w:rPr>
          <w:rFonts w:ascii="Consolas" w:cs="Consolas" w:eastAsia="Consolas" w:hAnsi="Consolas"/>
          <w:sz w:val="17"/>
          <w:szCs w:val="17"/>
        </w:rPr>
        <w:t xml:space="preserve"># 2) Publicar una foto en dos pasos</w:t>
      </w:r>
    </w:p>
    <w:p>
      <w:pPr>
        <w:keepLines/>
        <w:shd w:fill="F2F2F2" w:val="clear"/>
        <w:spacing w:after="0" w:line="240"/>
        <w:ind w:left="100" w:right="100"/>
      </w:pPr>
      <w:r>
        <w:rPr>
          <w:rFonts w:ascii="Consolas" w:cs="Consolas" w:eastAsia="Consolas" w:hAnsi="Consolas"/>
          <w:sz w:val="17"/>
          <w:szCs w:val="17"/>
        </w:rPr>
        <w:t xml:space="preserve">POST https://graph.facebook.com/vXX.X/{ig-user-id}/media</w:t>
      </w:r>
    </w:p>
    <w:p>
      <w:pPr>
        <w:keepLines/>
        <w:shd w:fill="F2F2F2" w:val="clear"/>
        <w:spacing w:after="0" w:line="240"/>
        <w:ind w:left="100" w:right="100"/>
      </w:pPr>
      <w:r>
        <w:rPr>
          <w:rFonts w:ascii="Consolas" w:cs="Consolas" w:eastAsia="Consolas" w:hAnsi="Consolas"/>
          <w:sz w:val="17"/>
          <w:szCs w:val="17"/>
        </w:rPr>
        <w:t xml:space="preserve">     image_url=https://.../Galeria03.jpg  caption="Circuito de talaso"</w:t>
      </w:r>
    </w:p>
    <w:p>
      <w:pPr>
        <w:keepLines/>
        <w:shd w:fill="F2F2F2" w:val="clear"/>
        <w:spacing w:after="0" w:line="240"/>
        <w:ind w:left="100" w:right="100"/>
      </w:pPr>
      <w:r>
        <w:rPr>
          <w:rFonts w:ascii="Consolas" w:cs="Consolas" w:eastAsia="Consolas" w:hAnsi="Consolas"/>
          <w:sz w:val="17"/>
          <w:szCs w:val="17"/>
        </w:rPr>
        <w:t xml:space="preserve">     access_token={TOKEN}                 -&gt; devuelve {creation-id}</w:t>
      </w:r>
    </w:p>
    <w:p>
      <w:pPr>
        <w:keepLines/>
        <w:shd w:fill="F2F2F2" w:val="clear"/>
        <w:spacing w:after="0" w:line="240"/>
        <w:ind w:left="100" w:right="100"/>
      </w:pPr>
      <w:r>
        <w:rPr>
          <w:rFonts w:ascii="Consolas" w:cs="Consolas" w:eastAsia="Consolas" w:hAnsi="Consolas"/>
          <w:sz w:val="17"/>
          <w:szCs w:val="17"/>
        </w:rPr>
        <w:t xml:space="preserve">POST https://graph.facebook.com/vXX.X/{ig-user-id}/media_publish</w:t>
      </w:r>
    </w:p>
    <w:p>
      <w:pPr>
        <w:keepLines/>
        <w:shd w:fill="F2F2F2" w:val="clear"/>
        <w:spacing w:after="0" w:line="240"/>
        <w:ind w:left="100" w:right="100"/>
      </w:pPr>
      <w:r>
        <w:rPr>
          <w:rFonts w:ascii="Consolas" w:cs="Consolas" w:eastAsia="Consolas" w:hAnsi="Consolas"/>
          <w:sz w:val="17"/>
          <w:szCs w:val="17"/>
        </w:rPr>
        <w:t xml:space="preserve">     creation_id={creation-id}  access_token={TOKEN}</w:t>
      </w:r>
    </w:p>
    <w:p>
      <w:pPr>
        <w:spacing w:after="120"/>
      </w:pPr>
    </w:p>
    <w:p>
      <w:pPr>
        <w:spacing w:after="120" w:line="300"/>
        <w:jc w:val="both"/>
      </w:pPr>
      <w:r>
        <w:rPr>
          <w:rFonts w:ascii="Calibri" w:cs="Calibri" w:eastAsia="Calibri" w:hAnsi="Calibri"/>
          <w:sz w:val="22"/>
          <w:szCs w:val="22"/>
        </w:rPr>
        <w:t xml:space="preserve">Con estas llamadas el hotel podría construir un </w:t>
      </w:r>
      <w:r>
        <w:rPr>
          <w:rFonts w:ascii="Calibri" w:cs="Calibri" w:eastAsia="Calibri" w:hAnsi="Calibri"/>
          <w:b/>
          <w:bCs/>
          <w:sz w:val="22"/>
          <w:szCs w:val="22"/>
        </w:rPr>
        <w:t xml:space="preserve">panel interno</w:t>
      </w:r>
      <w:r>
        <w:rPr>
          <w:rFonts w:ascii="Calibri" w:cs="Calibri" w:eastAsia="Calibri" w:hAnsi="Calibri"/>
          <w:sz w:val="22"/>
          <w:szCs w:val="22"/>
        </w:rPr>
        <w:t xml:space="preserve"> que junte las métricas de todas las redes con las reservas de la web y de la app, y programar publicaciones desde un solo lugar. Las herramientas intermedias (Meta Business Suite, Buffer, Hootsuite...) hacen lo mismo sin programar, a cambio de una cuota.</w:t>
      </w:r>
    </w:p>
    <w:p>
      <w:pPr>
        <w:pStyle w:val="Heading1"/>
        <w:spacing w:after="160" w:before="360"/>
      </w:pPr>
      <w:r>
        <w:rPr>
          <w:rFonts w:ascii="Calibri" w:cs="Calibri" w:eastAsia="Calibri" w:hAnsi="Calibri"/>
          <w:b/>
          <w:bCs/>
          <w:color w:val="0C3E50"/>
          <w:sz w:val="32"/>
          <w:szCs w:val="32"/>
        </w:rPr>
        <w:t xml:space="preserve">6. Publicidad contratada en cada red</w:t>
      </w:r>
    </w:p>
    <w:p>
      <w:pPr>
        <w:pStyle w:val="Heading2"/>
        <w:spacing w:after="100" w:before="240"/>
      </w:pPr>
      <w:r>
        <w:rPr>
          <w:rFonts w:ascii="Calibri" w:cs="Calibri" w:eastAsia="Calibri" w:hAnsi="Calibri"/>
          <w:b/>
          <w:bCs/>
          <w:color w:val="1E9BB4"/>
          <w:sz w:val="26"/>
          <w:szCs w:val="26"/>
        </w:rPr>
        <w:t xml:space="preserve">6.1 Posibilidades por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400"/>
        <w:gridCol w:w="2738"/>
      </w:tblGrid>
      <w:tr>
        <w:trPr>
          <w:tblHeader/>
        </w:trPr>
        <w:tc>
          <w:tcPr>
            <w:tcW w:type="dxa" w:w="17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Red / acceso</w:t>
            </w:r>
          </w:p>
        </w:tc>
        <w:tc>
          <w:tcPr>
            <w:tcW w:type="dxa" w:w="28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Formatos</w:t>
            </w:r>
          </w:p>
        </w:tc>
        <w:tc>
          <w:tcPr>
            <w:tcW w:type="dxa" w:w="24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Objetivos y segmentación</w:t>
            </w:r>
          </w:p>
        </w:tc>
        <w:tc>
          <w:tcPr>
            <w:tcW w:type="dxa" w:w="27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Comunicación directa con clientes</w:t>
            </w:r>
          </w:p>
        </w:tc>
      </w:tr>
      <w:tr>
        <w:trPr>
          <w:cantSplit/>
        </w:trPr>
        <w:tc>
          <w:tcPr>
            <w:tcW w:type="dxa" w:w="1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Meta (Facebook, Instagram, Messenger)</w:t>
            </w:r>
          </w:p>
          <w:p>
            <w:pPr>
              <w:spacing w:after="20"/>
            </w:pPr>
            <w:r>
              <w:rPr>
                <w:rFonts w:ascii="Calibri" w:cs="Calibri" w:eastAsia="Calibri" w:hAnsi="Calibri"/>
                <w:b w:val="false"/>
                <w:bCs w:val="false"/>
                <w:color w:val="222222"/>
                <w:sz w:val="19"/>
                <w:szCs w:val="19"/>
              </w:rPr>
              <w:t xml:space="preserve">Accede por Administrador de anuncios o Meta Business Suite</w:t>
            </w:r>
          </w:p>
        </w:tc>
        <w:tc>
          <w:tcPr>
            <w:tcW w:type="dxa" w:w="2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Imagen, vídeo, carrusel, colecciones, Stories, Reels, anuncios de catálogo, anuncios de mensajes y formularios de clientes potenciales.</w:t>
            </w:r>
          </w:p>
        </w:tc>
        <w:tc>
          <w:tcPr>
            <w:tcW w:type="dxa" w:w="2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Reconocimiento, tráfico, interacción, clientes potenciales, promoción de app y ventas. Segmenta por ubicación, edad, intereses, comportamiento, públicos personalizados y similares.</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Mensajes en Messenger e Instagram Direct, anuncios que abren WhatsApp, canales de difusión de Instagram.</w:t>
            </w:r>
          </w:p>
        </w:tc>
      </w:tr>
      <w:tr>
        <w:trPr>
          <w:cantSplit/>
        </w:trPr>
        <w:tc>
          <w:tcPr>
            <w:tcW w:type="dxa" w:w="1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TikTok</w:t>
            </w:r>
          </w:p>
          <w:p>
            <w:pPr>
              <w:spacing w:after="20"/>
            </w:pPr>
            <w:r>
              <w:rPr>
                <w:rFonts w:ascii="Calibri" w:cs="Calibri" w:eastAsia="Calibri" w:hAnsi="Calibri"/>
                <w:b w:val="false"/>
                <w:bCs w:val="false"/>
                <w:color w:val="222222"/>
                <w:sz w:val="19"/>
                <w:szCs w:val="19"/>
              </w:rPr>
              <w:t xml:space="preserve">Accede por TikTok Ads Manager</w:t>
            </w:r>
          </w:p>
        </w:tc>
        <w:tc>
          <w:tcPr>
            <w:tcW w:type="dxa" w:w="2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en el feed, TopView, Spark Ads (impulsar un vídeo orgánico), efectos y retos de marca.</w:t>
            </w:r>
          </w:p>
        </w:tc>
        <w:tc>
          <w:tcPr>
            <w:tcW w:type="dxa" w:w="2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Alcance, tráfico, promoción de app, clientes potenciales, conversiones web. Segmenta por demografía, intereses, comportamiento y públicos propios.</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Comentarios, mensajes y directos de TikTok LIVE.</w:t>
            </w:r>
          </w:p>
        </w:tc>
      </w:tr>
      <w:tr>
        <w:trPr>
          <w:cantSplit/>
        </w:trPr>
        <w:tc>
          <w:tcPr>
            <w:tcW w:type="dxa" w:w="1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X</w:t>
            </w:r>
          </w:p>
          <w:p>
            <w:pPr>
              <w:spacing w:after="20"/>
            </w:pPr>
            <w:r>
              <w:rPr>
                <w:rFonts w:ascii="Calibri" w:cs="Calibri" w:eastAsia="Calibri" w:hAnsi="Calibri"/>
                <w:b w:val="false"/>
                <w:bCs w:val="false"/>
                <w:color w:val="222222"/>
                <w:sz w:val="19"/>
                <w:szCs w:val="19"/>
              </w:rPr>
              <w:t xml:space="preserve">Accede por X Ads</w:t>
            </w:r>
          </w:p>
        </w:tc>
        <w:tc>
          <w:tcPr>
            <w:tcW w:type="dxa" w:w="2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Publicaciones promocionadas, anuncios de seguidores, vídeo y carruseles.</w:t>
            </w:r>
          </w:p>
        </w:tc>
        <w:tc>
          <w:tcPr>
            <w:tcW w:type="dxa" w:w="2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Segmenta por palabras clave, intereses, cuentas seguidas y públicos propios.</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Mensajes directos y respuestas públicas.</w:t>
            </w:r>
          </w:p>
        </w:tc>
      </w:tr>
      <w:tr>
        <w:trPr>
          <w:cantSplit/>
        </w:trPr>
        <w:tc>
          <w:tcPr>
            <w:tcW w:type="dxa" w:w="1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YouTube</w:t>
            </w:r>
          </w:p>
          <w:p>
            <w:pPr>
              <w:spacing w:after="20"/>
            </w:pPr>
            <w:r>
              <w:rPr>
                <w:rFonts w:ascii="Calibri" w:cs="Calibri" w:eastAsia="Calibri" w:hAnsi="Calibri"/>
                <w:b w:val="false"/>
                <w:bCs w:val="false"/>
                <w:color w:val="222222"/>
                <w:sz w:val="19"/>
                <w:szCs w:val="19"/>
              </w:rPr>
              <w:t xml:space="preserve">Accede por Google Ads</w:t>
            </w:r>
          </w:p>
        </w:tc>
        <w:tc>
          <w:tcPr>
            <w:tcW w:type="dxa" w:w="2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in-stream (con o sin salto), bumper de 6 segundos, Shorts y descubrimiento.</w:t>
            </w:r>
          </w:p>
        </w:tc>
        <w:tc>
          <w:tcPr>
            <w:tcW w:type="dxa" w:w="2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Alcance, consideración, conversiones. Segmenta por intereses, intención (búsquedas), datos demográficos y remarketing con listas de clientes.</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Comentarios, publicaciones de comunidad y estrenos con chat en directo.</w:t>
            </w:r>
          </w:p>
        </w:tc>
      </w:tr>
      <w:tr>
        <w:trPr>
          <w:cantSplit/>
        </w:trPr>
        <w:tc>
          <w:tcPr>
            <w:tcW w:type="dxa" w:w="1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LinkedIn</w:t>
            </w:r>
          </w:p>
          <w:p>
            <w:pPr>
              <w:spacing w:after="20"/>
            </w:pPr>
            <w:r>
              <w:rPr>
                <w:rFonts w:ascii="Calibri" w:cs="Calibri" w:eastAsia="Calibri" w:hAnsi="Calibri"/>
                <w:b w:val="false"/>
                <w:bCs w:val="false"/>
                <w:color w:val="222222"/>
                <w:sz w:val="19"/>
                <w:szCs w:val="19"/>
              </w:rPr>
              <w:t xml:space="preserve">Accede por Campaign Manager</w:t>
            </w:r>
          </w:p>
        </w:tc>
        <w:tc>
          <w:tcPr>
            <w:tcW w:type="dxa" w:w="2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Contenido patrocinado, anuncios de mensaje, formularios de clientes potenciales.</w:t>
            </w:r>
          </w:p>
        </w:tc>
        <w:tc>
          <w:tcPr>
            <w:tcW w:type="dxa" w:w="2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Segmenta por cargo, sector, tamaño y empresa: ideal para eventos, incentivos y grupos.</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Mensajes patrocinados dirigidos a profesionales concretos.</w:t>
            </w:r>
          </w:p>
        </w:tc>
      </w:tr>
      <w:tr>
        <w:trPr>
          <w:cantSplit/>
        </w:trPr>
        <w:tc>
          <w:tcPr>
            <w:tcW w:type="dxa" w:w="1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Google Business Profile y Google Ads</w:t>
            </w:r>
          </w:p>
        </w:tc>
        <w:tc>
          <w:tcPr>
            <w:tcW w:type="dxa" w:w="2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en Búsqueda y Maps, enlaces de reserva en la ficha.</w:t>
            </w:r>
          </w:p>
        </w:tc>
        <w:tc>
          <w:tcPr>
            <w:tcW w:type="dxa" w:w="2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Capta a quien busca hoteles en la zona.</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Llamadas y mensajes desde la ficha, respuesta a reseñas.</w:t>
            </w:r>
          </w:p>
        </w:tc>
      </w:tr>
      <w:tr>
        <w:trPr>
          <w:cantSplit/>
        </w:trPr>
        <w:tc>
          <w:tcPr>
            <w:tcW w:type="dxa" w:w="1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WhatsApp Business</w:t>
            </w:r>
          </w:p>
        </w:tc>
        <w:tc>
          <w:tcPr>
            <w:tcW w:type="dxa" w:w="2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Mensajes con plantillas y catálogo; además anuncios de Meta que abren el chat.</w:t>
            </w:r>
          </w:p>
        </w:tc>
        <w:tc>
          <w:tcPr>
            <w:tcW w:type="dxa" w:w="24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 clientes que han dado su consentimiento.</w:t>
            </w:r>
          </w:p>
        </w:tc>
        <w:tc>
          <w:tcPr>
            <w:tcW w:type="dxa" w:w="2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Canal más directo y de mayor apertura.</w:t>
            </w:r>
          </w:p>
        </w:tc>
      </w:tr>
    </w:tbl>
    <w:p>
      <w:pPr>
        <w:spacing w:after="140"/>
      </w:pPr>
    </w:p>
    <w:p>
      <w:pPr>
        <w:spacing w:after="120" w:line="300"/>
        <w:jc w:val="both"/>
      </w:pPr>
      <w:r>
        <w:rPr>
          <w:rFonts w:ascii="Calibri" w:cs="Calibri" w:eastAsia="Calibri" w:hAnsi="Calibri"/>
          <w:b/>
          <w:bCs/>
          <w:sz w:val="22"/>
          <w:szCs w:val="22"/>
        </w:rPr>
        <w:t xml:space="preserve">Modelo económico:</w:t>
      </w:r>
      <w:r>
        <w:rPr>
          <w:rFonts w:ascii="Calibri" w:cs="Calibri" w:eastAsia="Calibri" w:hAnsi="Calibri"/>
          <w:sz w:val="22"/>
          <w:szCs w:val="22"/>
        </w:rPr>
        <w:t xml:space="preserve"> casi todas funcionan por subasta con presupuesto diario o total y cobro por mil impresiones (CPM), por clic (CPC) o por acción. El coste final depende de la competencia (mucha en temporada alta), la calidad del anuncio y la segmentación.</w:t>
      </w:r>
    </w:p>
    <w:p>
      <w:pPr>
        <w:pStyle w:val="Heading2"/>
        <w:spacing w:after="100" w:before="240"/>
      </w:pPr>
      <w:r>
        <w:rPr>
          <w:rFonts w:ascii="Calibri" w:cs="Calibri" w:eastAsia="Calibri" w:hAnsi="Calibri"/>
          <w:b/>
          <w:bCs/>
          <w:color w:val="1E9BB4"/>
          <w:sz w:val="26"/>
          <w:szCs w:val="26"/>
        </w:rPr>
        <w:t xml:space="preserve">6.2 Formas de comunicarse de forma directa con clientes y seguidores</w:t>
      </w:r>
    </w:p>
    <w:p>
      <w:pPr>
        <w:pStyle w:val="ListParagraph"/>
        <w:numPr>
          <w:ilvl w:val="0"/>
          <w:numId w:val="3"/>
        </w:numPr>
        <w:spacing w:after="60" w:line="290"/>
      </w:pPr>
      <w:r>
        <w:rPr>
          <w:rFonts w:ascii="Calibri" w:cs="Calibri" w:eastAsia="Calibri" w:hAnsi="Calibri"/>
          <w:b/>
          <w:bCs/>
          <w:sz w:val="22"/>
          <w:szCs w:val="22"/>
        </w:rPr>
        <w:t xml:space="preserve">Mensajería:</w:t>
      </w:r>
      <w:r>
        <w:rPr>
          <w:rFonts w:ascii="Calibri" w:cs="Calibri" w:eastAsia="Calibri" w:hAnsi="Calibri"/>
          <w:sz w:val="22"/>
          <w:szCs w:val="22"/>
        </w:rPr>
        <w:t xml:space="preserve"> WhatsApp Business (con consentimiento y plantillas), Messenger e Instagram Direct para atención y cierre de reservas.</w:t>
      </w:r>
    </w:p>
    <w:p>
      <w:pPr>
        <w:pStyle w:val="ListParagraph"/>
        <w:numPr>
          <w:ilvl w:val="0"/>
          <w:numId w:val="3"/>
        </w:numPr>
        <w:spacing w:after="60" w:line="290"/>
      </w:pPr>
      <w:r>
        <w:rPr>
          <w:rFonts w:ascii="Calibri" w:cs="Calibri" w:eastAsia="Calibri" w:hAnsi="Calibri"/>
          <w:b/>
          <w:bCs/>
          <w:sz w:val="22"/>
          <w:szCs w:val="22"/>
        </w:rPr>
        <w:t xml:space="preserve">Canales de difusión</w:t>
      </w:r>
      <w:r>
        <w:rPr>
          <w:rFonts w:ascii="Calibri" w:cs="Calibri" w:eastAsia="Calibri" w:hAnsi="Calibri"/>
          <w:sz w:val="22"/>
          <w:szCs w:val="22"/>
        </w:rPr>
        <w:t xml:space="preserve"> (Instagram y WhatsApp): mensajes de uno a muchos a seguidores que se han suscrito.</w:t>
      </w:r>
    </w:p>
    <w:p>
      <w:pPr>
        <w:pStyle w:val="ListParagraph"/>
        <w:numPr>
          <w:ilvl w:val="0"/>
          <w:numId w:val="3"/>
        </w:numPr>
        <w:spacing w:after="60" w:line="290"/>
      </w:pPr>
      <w:r>
        <w:rPr>
          <w:rFonts w:ascii="Calibri" w:cs="Calibri" w:eastAsia="Calibri" w:hAnsi="Calibri"/>
          <w:b/>
          <w:bCs/>
          <w:sz w:val="22"/>
          <w:szCs w:val="22"/>
        </w:rPr>
        <w:t xml:space="preserve">Formularios de captación</w:t>
      </w:r>
      <w:r>
        <w:rPr>
          <w:rFonts w:ascii="Calibri" w:cs="Calibri" w:eastAsia="Calibri" w:hAnsi="Calibri"/>
          <w:sz w:val="22"/>
          <w:szCs w:val="22"/>
        </w:rPr>
        <w:t xml:space="preserve"> dentro de las redes que llevan a la lista de correo.</w:t>
      </w:r>
    </w:p>
    <w:p>
      <w:pPr>
        <w:pStyle w:val="ListParagraph"/>
        <w:numPr>
          <w:ilvl w:val="0"/>
          <w:numId w:val="3"/>
        </w:numPr>
        <w:spacing w:after="60" w:line="290"/>
      </w:pPr>
      <w:r>
        <w:rPr>
          <w:rFonts w:ascii="Calibri" w:cs="Calibri" w:eastAsia="Calibri" w:hAnsi="Calibri"/>
          <w:b/>
          <w:bCs/>
          <w:sz w:val="22"/>
          <w:szCs w:val="22"/>
        </w:rPr>
        <w:t xml:space="preserve">Correo electrónico y notificaciones de la app:</w:t>
      </w:r>
      <w:r>
        <w:rPr>
          <w:rFonts w:ascii="Calibri" w:cs="Calibri" w:eastAsia="Calibri" w:hAnsi="Calibri"/>
          <w:sz w:val="22"/>
          <w:szCs w:val="22"/>
        </w:rPr>
        <w:t xml:space="preserve"> son los canales propios, no dependen del algoritmo de ninguna red (apartado 10 y Actividad 2).</w:t>
      </w:r>
    </w:p>
    <w:p>
      <w:pPr>
        <w:pStyle w:val="ListParagraph"/>
        <w:numPr>
          <w:ilvl w:val="0"/>
          <w:numId w:val="3"/>
        </w:numPr>
        <w:spacing w:after="60" w:line="290"/>
      </w:pPr>
      <w:r>
        <w:rPr>
          <w:rFonts w:ascii="Calibri" w:cs="Calibri" w:eastAsia="Calibri" w:hAnsi="Calibri"/>
          <w:b/>
          <w:bCs/>
          <w:sz w:val="22"/>
          <w:szCs w:val="22"/>
        </w:rPr>
        <w:t xml:space="preserve">Comunidad:</w:t>
      </w:r>
      <w:r>
        <w:rPr>
          <w:rFonts w:ascii="Calibri" w:cs="Calibri" w:eastAsia="Calibri" w:hAnsi="Calibri"/>
          <w:sz w:val="22"/>
          <w:szCs w:val="22"/>
        </w:rPr>
        <w:t xml:space="preserve"> respuestas a comentarios y reseñas, directos y encuestas.</w:t>
      </w:r>
    </w:p>
    <w:p>
      <w:pPr>
        <w:pBdr>
          <w:left w:val="single" w:color="1E9BB4" w:sz="18" w:space="6"/>
        </w:pBdr>
        <w:shd w:fill="E8F3F5" w:val="clear"/>
        <w:spacing w:after="160" w:before="80"/>
        <w:ind w:left="120"/>
      </w:pPr>
      <w:r>
        <w:rPr>
          <w:rFonts w:ascii="Calibri" w:cs="Calibri" w:eastAsia="Calibri" w:hAnsi="Calibri"/>
          <w:sz w:val="21"/>
          <w:szCs w:val="21"/>
        </w:rPr>
        <w:t xml:space="preserve">La comunicación comercial por correo, SMS o mensajería electrónica requiere consentimiento previo del destinatario (art. 21 de la LSSI), salvo en el caso de clientes con relación contractual previa y productos similares. Un seguidor que da «me gusta» no ha dado ese consentimiento.</w:t>
      </w:r>
    </w:p>
    <w:p>
      <w:pPr>
        <w:pStyle w:val="Heading1"/>
        <w:spacing w:after="160" w:before="360"/>
      </w:pPr>
      <w:r>
        <w:rPr>
          <w:rFonts w:ascii="Calibri" w:cs="Calibri" w:eastAsia="Calibri" w:hAnsi="Calibri"/>
          <w:b/>
          <w:bCs/>
          <w:color w:val="0C3E50"/>
          <w:sz w:val="32"/>
          <w:szCs w:val="32"/>
        </w:rPr>
        <w:t xml:space="preserve">7. Tipos de contenido para cada 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238"/>
      </w:tblGrid>
      <w:tr>
        <w:trPr>
          <w:tblHeader/>
        </w:trPr>
        <w:tc>
          <w:tcPr>
            <w:tcW w:type="dxa" w:w="18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Red</w:t>
            </w:r>
          </w:p>
        </w:tc>
        <w:tc>
          <w:tcPr>
            <w:tcW w:type="dxa" w:w="46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Tipos de contenido</w:t>
            </w:r>
          </w:p>
        </w:tc>
        <w:tc>
          <w:tcPr>
            <w:tcW w:type="dxa" w:w="32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Ideas para el hotel</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Facebook</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Publicaciones de texto, fotos y álbumes, vídeos, directos, eventos, Reels, ofertas, Stories.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Álbumes de las habitaciones, eventos del hotel, ofertas por fechas.</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Instagram</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Fotos, carruseles, Reels, Stories con enlaces y encuestas, directos, guías, colaboraciones.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Atardeceres sobre el acantilado, rutina del talaso, reels de la piscina.</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TikTok</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Vídeo vertical corto, directos, series, efectos y sonidos de tendencia.</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Detrás de cámaras, «un día en el talaso», el atardecer desde la habitación.</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X</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Texto breve con imagen o vídeo, hilos, encuestas.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Avisos operativos y respuesta rápida al cliente.</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YouTube</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Vídeos largos, Shorts, directos, listas, estrenos.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Tour completo del hotel, cómo es un circuito de talaso, guía de la zona.</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LinkedIn</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Artículos, publicaciones con documentos, vídeo, eventos.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Salas, eventos, incentivos y bienestar de empresa.</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WhatsApp Business</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Texto, imágenes, vídeo, documentos, botones, catálogo y plantillas.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Confirmación de reserva, información de llegada, oferta de talaso.</w:t>
            </w:r>
          </w:p>
        </w:tc>
      </w:tr>
      <w:tr>
        <w:trPr>
          <w:cantSplit/>
        </w:trPr>
        <w:tc>
          <w:tcPr>
            <w:tcW w:type="dxa" w:w="18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Google Business Profile</w:t>
            </w:r>
          </w:p>
        </w:tc>
        <w:tc>
          <w:tcPr>
            <w:tcW w:type="dxa" w:w="46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Fotos, publicaciones de novedades y ofertas, preguntas y respuestas.</w:t>
            </w:r>
          </w:p>
        </w:tc>
        <w:tc>
          <w:tcPr>
            <w:tcW w:type="dxa" w:w="32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Fotos actualizadas y respuesta a todas las reseñas.</w:t>
            </w:r>
          </w:p>
        </w:tc>
      </w:tr>
    </w:tbl>
    <w:p>
      <w:pPr>
        <w:spacing w:after="140"/>
      </w:pPr>
    </w:p>
    <w:p>
      <w:pPr>
        <w:spacing w:after="120" w:line="300"/>
        <w:jc w:val="both"/>
      </w:pPr>
      <w:r>
        <w:rPr>
          <w:rFonts w:ascii="Calibri" w:cs="Calibri" w:eastAsia="Calibri" w:hAnsi="Calibri"/>
          <w:sz w:val="22"/>
          <w:szCs w:val="22"/>
        </w:rPr>
        <w:t xml:space="preserve">Regla de adaptación: </w:t>
      </w:r>
      <w:r>
        <w:rPr>
          <w:rFonts w:ascii="Calibri" w:cs="Calibri" w:eastAsia="Calibri" w:hAnsi="Calibri"/>
          <w:b/>
          <w:bCs/>
          <w:sz w:val="22"/>
          <w:szCs w:val="22"/>
        </w:rPr>
        <w:t xml:space="preserve">un contenido base</w:t>
      </w:r>
      <w:r>
        <w:rPr>
          <w:rFonts w:ascii="Calibri" w:cs="Calibri" w:eastAsia="Calibri" w:hAnsi="Calibri"/>
          <w:sz w:val="22"/>
          <w:szCs w:val="22"/>
        </w:rPr>
        <w:t xml:space="preserve"> (por ejemplo, la grabación del talaso) se reutiliza en varios formatos: vídeo largo en YouTube, Reel y vídeo de TikTok recortados en vertical, fotos para Instagram y Facebook, y un enlace en el correo. Cada red premia un tono distinto.</w:t>
      </w:r>
    </w:p>
    <w:p>
      <w:pPr>
        <w:pStyle w:val="Heading1"/>
        <w:spacing w:after="160" w:before="360"/>
      </w:pPr>
      <w:r>
        <w:rPr>
          <w:rFonts w:ascii="Calibri" w:cs="Calibri" w:eastAsia="Calibri" w:hAnsi="Calibri"/>
          <w:b/>
          <w:bCs/>
          <w:color w:val="0C3E50"/>
          <w:sz w:val="32"/>
          <w:szCs w:val="32"/>
        </w:rPr>
        <w:t xml:space="preserve">8. APIs para realizar campañas de comunicación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tblHeader/>
        </w:trPr>
        <w:tc>
          <w:tcPr>
            <w:tcW w:type="dxa" w:w="22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API</w:t>
            </w:r>
          </w:p>
        </w:tc>
        <w:tc>
          <w:tcPr>
            <w:tcW w:type="dxa" w:w="37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Qué permite</w:t>
            </w:r>
          </w:p>
        </w:tc>
        <w:tc>
          <w:tcPr>
            <w:tcW w:type="dxa" w:w="37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Conexión y particularidades</w:t>
            </w:r>
          </w:p>
        </w:tc>
      </w:tr>
      <w:tr>
        <w:trPr>
          <w:cantSplit/>
        </w:trPr>
        <w:tc>
          <w:tcPr>
            <w:tcW w:type="dxa" w:w="2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Meta Marketing API</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Crear y gestionar campañas, conjuntos de anuncios, anuncios y creatividades; crear públicos personalizados; obtener informes (Insights).</w:t>
            </w:r>
          </w:p>
        </w:tc>
        <w:tc>
          <w:tcPr>
            <w:tcW w:type="dxa" w:w="3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 con los permisos de anuncios sobre la cuenta publicitaria. La API de conversiones se integra con ella.</w:t>
            </w:r>
          </w:p>
        </w:tc>
      </w:tr>
      <w:tr>
        <w:trPr>
          <w:cantSplit/>
        </w:trPr>
        <w:tc>
          <w:tcPr>
            <w:tcW w:type="dxa" w:w="2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Meta Conversions API</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Enviar al sistema de Meta los eventos de la reserva desde el servidor.</w:t>
            </w:r>
          </w:p>
        </w:tc>
        <w:tc>
          <w:tcPr>
            <w:tcW w:type="dxa" w:w="3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Los datos del cliente se envían con hash; un identificador de evento evita duplicados con el píxel.</w:t>
            </w:r>
          </w:p>
        </w:tc>
      </w:tr>
      <w:tr>
        <w:trPr>
          <w:cantSplit/>
        </w:trPr>
        <w:tc>
          <w:tcPr>
            <w:tcW w:type="dxa" w:w="2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TikTok API for Business</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Campañas, grupos de anuncios, anuncios, audiencias, informes y Events API.</w:t>
            </w:r>
          </w:p>
        </w:tc>
        <w:tc>
          <w:tcPr>
            <w:tcW w:type="dxa" w:w="3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Cuenta de anunciante y aprobación de la aplicación.</w:t>
            </w:r>
          </w:p>
        </w:tc>
      </w:tr>
      <w:tr>
        <w:trPr>
          <w:cantSplit/>
        </w:trPr>
        <w:tc>
          <w:tcPr>
            <w:tcW w:type="dxa" w:w="2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Google Ads API (YouTube)</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Campañas de vídeo, listas de remarketing, informes con el lenguaje de consulta GAQL.</w:t>
            </w:r>
          </w:p>
        </w:tc>
        <w:tc>
          <w:tcPr>
            <w:tcW w:type="dxa" w:w="3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OAuth 2.0 más token de desarrollador aprobado por Google.</w:t>
            </w:r>
          </w:p>
        </w:tc>
      </w:tr>
      <w:tr>
        <w:trPr>
          <w:cantSplit/>
        </w:trPr>
        <w:tc>
          <w:tcPr>
            <w:tcW w:type="dxa" w:w="2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LinkedIn Marketing API</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Grupos de campañas, campañas, creatividades, formularios y analítica.</w:t>
            </w:r>
          </w:p>
        </w:tc>
        <w:tc>
          <w:tcPr>
            <w:tcW w:type="dxa" w:w="3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Acceso mediante programa de socios.</w:t>
            </w:r>
          </w:p>
        </w:tc>
      </w:tr>
      <w:tr>
        <w:trPr>
          <w:cantSplit/>
        </w:trPr>
        <w:tc>
          <w:tcPr>
            <w:tcW w:type="dxa" w:w="22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X Ads API</w:t>
            </w:r>
          </w:p>
        </w:tc>
        <w:tc>
          <w:tcPr>
            <w:tcW w:type="dxa" w:w="37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Campañas y analítica de anuncios.</w:t>
            </w:r>
          </w:p>
        </w:tc>
        <w:tc>
          <w:tcPr>
            <w:tcW w:type="dxa" w:w="3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Acceso previa solicitud; consultar condiciones vigentes.</w:t>
            </w:r>
          </w:p>
        </w:tc>
      </w:tr>
    </w:tbl>
    <w:p>
      <w:pPr>
        <w:spacing w:after="140"/>
      </w:pPr>
    </w:p>
    <w:p>
      <w:pPr>
        <w:keepNext/>
        <w:spacing w:after="40" w:before="100"/>
      </w:pPr>
      <w:r>
        <w:rPr>
          <w:rFonts w:ascii="Calibri" w:cs="Calibri" w:eastAsia="Calibri" w:hAnsi="Calibri"/>
          <w:i/>
          <w:iCs/>
          <w:color w:val="555555"/>
          <w:sz w:val="19"/>
          <w:szCs w:val="19"/>
        </w:rPr>
        <w:t xml:space="preserve">Ejemplo: crear una campaña en pausa con la Meta Marketing API (esquema)</w:t>
      </w:r>
    </w:p>
    <w:p>
      <w:pPr>
        <w:keepLines/>
        <w:shd w:fill="F2F2F2" w:val="clear"/>
        <w:spacing w:after="0" w:line="240"/>
        <w:ind w:left="100" w:right="100"/>
      </w:pPr>
      <w:r>
        <w:rPr>
          <w:rFonts w:ascii="Consolas" w:cs="Consolas" w:eastAsia="Consolas" w:hAnsi="Consolas"/>
          <w:sz w:val="17"/>
          <w:szCs w:val="17"/>
        </w:rPr>
        <w:t xml:space="preserve">POST https://graph.facebook.com/vXX.X/act_{AD_ACCOUNT_ID}/campaigns</w:t>
      </w:r>
    </w:p>
    <w:p>
      <w:pPr>
        <w:keepLines/>
        <w:shd w:fill="F2F2F2" w:val="clear"/>
        <w:spacing w:after="0" w:line="240"/>
        <w:ind w:left="100" w:right="100"/>
      </w:pPr>
      <w:r>
        <w:rPr>
          <w:rFonts w:ascii="Consolas" w:cs="Consolas" w:eastAsia="Consolas" w:hAnsi="Consolas"/>
          <w:sz w:val="17"/>
          <w:szCs w:val="17"/>
        </w:rPr>
        <w:t xml:space="preserve">     name="Talaso otoño 2026"</w:t>
      </w:r>
    </w:p>
    <w:p>
      <w:pPr>
        <w:keepLines/>
        <w:shd w:fill="F2F2F2" w:val="clear"/>
        <w:spacing w:after="0" w:line="240"/>
        <w:ind w:left="100" w:right="100"/>
      </w:pPr>
      <w:r>
        <w:rPr>
          <w:rFonts w:ascii="Consolas" w:cs="Consolas" w:eastAsia="Consolas" w:hAnsi="Consolas"/>
          <w:sz w:val="17"/>
          <w:szCs w:val="17"/>
        </w:rPr>
        <w:t xml:space="preserve">     objective=OUTCOME_LEADS          # captar contactos</w:t>
      </w:r>
    </w:p>
    <w:p>
      <w:pPr>
        <w:keepLines/>
        <w:shd w:fill="F2F2F2" w:val="clear"/>
        <w:spacing w:after="0" w:line="240"/>
        <w:ind w:left="100" w:right="100"/>
      </w:pPr>
      <w:r>
        <w:rPr>
          <w:rFonts w:ascii="Consolas" w:cs="Consolas" w:eastAsia="Consolas" w:hAnsi="Consolas"/>
          <w:sz w:val="17"/>
          <w:szCs w:val="17"/>
        </w:rPr>
        <w:t xml:space="preserve">     status=PAUSED                    # se activa tras revisarla</w:t>
      </w:r>
    </w:p>
    <w:p>
      <w:pPr>
        <w:keepLines/>
        <w:shd w:fill="F2F2F2" w:val="clear"/>
        <w:spacing w:after="0" w:line="240"/>
        <w:ind w:left="100" w:right="100"/>
      </w:pPr>
      <w:r>
        <w:rPr>
          <w:rFonts w:ascii="Consolas" w:cs="Consolas" w:eastAsia="Consolas" w:hAnsi="Consolas"/>
          <w:sz w:val="17"/>
          <w:szCs w:val="17"/>
        </w:rPr>
        <w:t xml:space="preserve">     special_ad_categories=[]</w:t>
      </w:r>
    </w:p>
    <w:p>
      <w:pPr>
        <w:keepLines/>
        <w:shd w:fill="F2F2F2" w:val="clear"/>
        <w:spacing w:after="0" w:line="240"/>
        <w:ind w:left="100" w:right="100"/>
      </w:pPr>
      <w:r>
        <w:rPr>
          <w:rFonts w:ascii="Consolas" w:cs="Consolas" w:eastAsia="Consolas" w:hAnsi="Consolas"/>
          <w:sz w:val="17"/>
          <w:szCs w:val="17"/>
        </w:rPr>
        <w:t xml:space="preserve">     access_token={TOKEN}</w:t>
      </w:r>
    </w:p>
    <w:p>
      <w:pPr>
        <w:keepLines/>
        <w:shd w:fill="F2F2F2" w:val="clear"/>
        <w:spacing w:after="0" w:line="240"/>
        <w:ind w:left="100" w:right="100"/>
      </w:pPr>
      <w:r>
        <w:rPr>
          <w:rFonts w:ascii="Consolas" w:cs="Consolas" w:eastAsia="Consolas" w:hAnsi="Consolas"/>
          <w:sz w:val="17"/>
          <w:szCs w:val="17"/>
        </w:rPr>
        <w:t xml:space="preserve"> </w:t>
      </w:r>
    </w:p>
    <w:p>
      <w:pPr>
        <w:keepLines/>
        <w:shd w:fill="F2F2F2" w:val="clear"/>
        <w:spacing w:after="0" w:line="240"/>
        <w:ind w:left="100" w:right="100"/>
      </w:pPr>
      <w:r>
        <w:rPr>
          <w:rFonts w:ascii="Consolas" w:cs="Consolas" w:eastAsia="Consolas" w:hAnsi="Consolas"/>
          <w:sz w:val="17"/>
          <w:szCs w:val="17"/>
        </w:rPr>
        <w:t xml:space="preserve"># Evento de reserva enviado desde el servidor (Conversions API)</w:t>
      </w:r>
    </w:p>
    <w:p>
      <w:pPr>
        <w:keepLines/>
        <w:shd w:fill="F2F2F2" w:val="clear"/>
        <w:spacing w:after="0" w:line="240"/>
        <w:ind w:left="100" w:right="100"/>
      </w:pPr>
      <w:r>
        <w:rPr>
          <w:rFonts w:ascii="Consolas" w:cs="Consolas" w:eastAsia="Consolas" w:hAnsi="Consolas"/>
          <w:sz w:val="17"/>
          <w:szCs w:val="17"/>
        </w:rPr>
        <w:t xml:space="preserve">POST https://graph.facebook.com/vXX.X/{PIXEL_ID}/events</w:t>
      </w:r>
    </w:p>
    <w:p>
      <w:pPr>
        <w:keepLines/>
        <w:shd w:fill="F2F2F2" w:val="clear"/>
        <w:spacing w:after="0" w:line="240"/>
        <w:ind w:left="100" w:right="100"/>
      </w:pPr>
      <w:r>
        <w:rPr>
          <w:rFonts w:ascii="Consolas" w:cs="Consolas" w:eastAsia="Consolas" w:hAnsi="Consolas"/>
          <w:sz w:val="17"/>
          <w:szCs w:val="17"/>
        </w:rPr>
        <w:t xml:space="preserve">{ "data": [{ "event_name": "Purchase", "event_time": 1760000000,</w:t>
      </w:r>
    </w:p>
    <w:p>
      <w:pPr>
        <w:keepLines/>
        <w:shd w:fill="F2F2F2" w:val="clear"/>
        <w:spacing w:after="0" w:line="240"/>
        <w:ind w:left="100" w:right="100"/>
      </w:pPr>
      <w:r>
        <w:rPr>
          <w:rFonts w:ascii="Consolas" w:cs="Consolas" w:eastAsia="Consolas" w:hAnsi="Consolas"/>
          <w:sz w:val="17"/>
          <w:szCs w:val="17"/>
        </w:rPr>
        <w:t xml:space="preserve">    "event_id": "reserva-48213", "action_source": "website",</w:t>
      </w:r>
    </w:p>
    <w:p>
      <w:pPr>
        <w:keepLines/>
        <w:shd w:fill="F2F2F2" w:val="clear"/>
        <w:spacing w:after="0" w:line="240"/>
        <w:ind w:left="100" w:right="100"/>
      </w:pPr>
      <w:r>
        <w:rPr>
          <w:rFonts w:ascii="Consolas" w:cs="Consolas" w:eastAsia="Consolas" w:hAnsi="Consolas"/>
          <w:sz w:val="17"/>
          <w:szCs w:val="17"/>
        </w:rPr>
        <w:t xml:space="preserve">    "user_data": { "em": ["&lt;correo normalizado y con hash SHA-256&gt;"] },</w:t>
      </w:r>
    </w:p>
    <w:p>
      <w:pPr>
        <w:keepLines/>
        <w:shd w:fill="F2F2F2" w:val="clear"/>
        <w:spacing w:after="0" w:line="240"/>
        <w:ind w:left="100" w:right="100"/>
      </w:pPr>
      <w:r>
        <w:rPr>
          <w:rFonts w:ascii="Consolas" w:cs="Consolas" w:eastAsia="Consolas" w:hAnsi="Consolas"/>
          <w:sz w:val="17"/>
          <w:szCs w:val="17"/>
        </w:rPr>
        <w:t xml:space="preserve">    "custom_data": { "currency": "EUR", "value": 672.0 } }] }</w:t>
      </w:r>
    </w:p>
    <w:p>
      <w:pPr>
        <w:spacing w:after="120"/>
      </w:pPr>
    </w:p>
    <w:p>
      <w:pPr>
        <w:spacing w:after="120" w:line="300"/>
        <w:jc w:val="both"/>
      </w:pPr>
      <w:r>
        <w:rPr>
          <w:rFonts w:ascii="Calibri" w:cs="Calibri" w:eastAsia="Calibri" w:hAnsi="Calibri"/>
          <w:b/>
          <w:bCs/>
          <w:sz w:val="22"/>
          <w:szCs w:val="22"/>
        </w:rPr>
        <w:t xml:space="preserve">Cómo se usan para cumplir los objetivos de marketing:</w:t>
      </w:r>
      <w:r>
        <w:rPr>
          <w:rFonts w:ascii="Calibri" w:cs="Calibri" w:eastAsia="Calibri" w:hAnsi="Calibri"/>
          <w:sz w:val="22"/>
          <w:szCs w:val="22"/>
        </w:rPr>
        <w:t xml:space="preserve"> (1) un script o la herramienta del hotel crea las campañas por temporadas con la misma estructura; (2) las conversiones reales del motor de reservas se devuelven a las redes para que optimicen hacia reservas y no solo clics; (3) los informes de las APIs se vuelcan en un panel junto a las reservas por canal; (4) se pausan automáticamente los anuncios cuyo coste por reserva supera un límite.</w:t>
      </w:r>
    </w:p>
    <w:p>
      <w:pPr>
        <w:pStyle w:val="Heading1"/>
        <w:spacing w:after="160" w:before="360"/>
      </w:pPr>
      <w:r>
        <w:rPr>
          <w:rFonts w:ascii="Calibri" w:cs="Calibri" w:eastAsia="Calibri" w:hAnsi="Calibri"/>
          <w:b/>
          <w:bCs/>
          <w:color w:val="0C3E50"/>
          <w:sz w:val="32"/>
          <w:szCs w:val="32"/>
        </w:rPr>
        <w:t xml:space="preserve">9. Propuesta de estrategia integrada para el hotel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tblHeader/>
        </w:trPr>
        <w:tc>
          <w:tcPr>
            <w:tcW w:type="dxa" w:w="19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Fase</w:t>
            </w:r>
          </w:p>
        </w:tc>
        <w:tc>
          <w:tcPr>
            <w:tcW w:type="dxa" w:w="77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Acciones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Atraer</w:t>
            </w:r>
          </w:p>
        </w:tc>
        <w:tc>
          <w:tcPr>
            <w:tcW w:type="dxa" w:w="7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Contenido orgánico en Instagram, TikTok y YouTube; Google Business Profile bien cuidado; anuncios de alcance y vídeo en mercados prioritarios.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Captar</w:t>
            </w:r>
          </w:p>
        </w:tc>
        <w:tc>
          <w:tcPr>
            <w:tcW w:type="dxa" w:w="7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Anuncios de formularios y de mensajes; contenido descargable (guía de talaso) a cambio del correo con consentimiento; enlaces con UTM a la web y a la web-app.</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Convertir</w:t>
            </w:r>
          </w:p>
        </w:tc>
        <w:tc>
          <w:tcPr>
            <w:tcW w:type="dxa" w:w="7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Retargeting a quien visitó la reserva; correo con tarifa exclusiva; atención por WhatsApp en minutos.</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Fidelizar</w:t>
            </w:r>
          </w:p>
        </w:tc>
        <w:tc>
          <w:tcPr>
            <w:tcW w:type="dxa" w:w="7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Correo posterior a la estancia, programa de puntos, petición de reseña y descarga de la app (Actividad 2).</w:t>
            </w:r>
          </w:p>
        </w:tc>
      </w:tr>
      <w:tr>
        <w:trPr>
          <w:cantSplit/>
        </w:trPr>
        <w:tc>
          <w:tcPr>
            <w:tcW w:type="dxa" w:w="19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Medir</w:t>
            </w:r>
          </w:p>
        </w:tc>
        <w:tc>
          <w:tcPr>
            <w:tcW w:type="dxa" w:w="77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Píxel y API de conversiones, parámetros UTM, panel con reservas, coste y retorno por red.</w:t>
            </w:r>
          </w:p>
        </w:tc>
      </w:tr>
    </w:tbl>
    <w:p>
      <w:pPr>
        <w:spacing w:after="140"/>
      </w:pPr>
    </w:p>
    <w:p>
      <w:pPr>
        <w:pStyle w:val="Heading1"/>
        <w:spacing w:after="160" w:before="360"/>
      </w:pPr>
      <w:r>
        <w:rPr>
          <w:rFonts w:ascii="Calibri" w:cs="Calibri" w:eastAsia="Calibri" w:hAnsi="Calibri"/>
          <w:b/>
          <w:bCs/>
          <w:color w:val="0C3E50"/>
          <w:sz w:val="32"/>
          <w:szCs w:val="32"/>
        </w:rPr>
        <w:t xml:space="preserve">10. Correo electrónico comercial desarrollado</w:t>
      </w:r>
    </w:p>
    <w:p>
      <w:pPr>
        <w:spacing w:after="120" w:line="300"/>
        <w:jc w:val="both"/>
      </w:pPr>
      <w:r>
        <w:rPr>
          <w:rFonts w:ascii="Calibri" w:cs="Calibri" w:eastAsia="Calibri" w:hAnsi="Calibri"/>
          <w:sz w:val="22"/>
          <w:szCs w:val="22"/>
        </w:rPr>
        <w:t xml:space="preserve">Se ha desarrollado un correo promocional en HTML (archivo </w:t>
      </w:r>
      <w:r>
        <w:rPr>
          <w:rFonts w:ascii="Consolas" w:cs="Consolas" w:eastAsia="Consolas" w:hAnsi="Consolas"/>
          <w:color w:val="8A3B12"/>
          <w:sz w:val="20"/>
          <w:szCs w:val="20"/>
        </w:rPr>
        <w:t xml:space="preserve">email/email.html</w:t>
      </w:r>
      <w:r>
        <w:rPr>
          <w:rFonts w:ascii="Calibri" w:cs="Calibri" w:eastAsia="Calibri" w:hAnsi="Calibri"/>
          <w:sz w:val="22"/>
          <w:szCs w:val="22"/>
        </w:rPr>
        <w:t xml:space="preserve">) dirigido a clientes o suscriptores, con imágenes, textos y enlaces, y una página de baja (</w:t>
      </w:r>
      <w:r>
        <w:rPr>
          <w:rFonts w:ascii="Consolas" w:cs="Consolas" w:eastAsia="Consolas" w:hAnsi="Consolas"/>
          <w:color w:val="8A3B12"/>
          <w:sz w:val="20"/>
          <w:szCs w:val="20"/>
        </w:rPr>
        <w:t xml:space="preserve">email/baja.html</w:t>
      </w:r>
      <w:r>
        <w:rPr>
          <w:rFonts w:ascii="Calibri" w:cs="Calibri" w:eastAsia="Calibri" w:hAnsi="Calibri"/>
          <w:sz w:val="22"/>
          <w:szCs w:val="22"/>
        </w:rPr>
        <w:t xml:space="preserve">). El contenido se basa en datos reales de la web: la tarifa reducida exclusiva de la web y la prolongación del Todo incluido hasta las 18:00 en estancias de cuatro noches o más.</w:t>
      </w:r>
    </w:p>
    <w:p>
      <w:pPr>
        <w:pStyle w:val="Heading2"/>
        <w:spacing w:after="100" w:before="240"/>
      </w:pPr>
      <w:r>
        <w:rPr>
          <w:rFonts w:ascii="Calibri" w:cs="Calibri" w:eastAsia="Calibri" w:hAnsi="Calibri"/>
          <w:b/>
          <w:bCs/>
          <w:color w:val="1E9BB4"/>
          <w:sz w:val="26"/>
          <w:szCs w:val="26"/>
        </w:rPr>
        <w:t xml:space="preserve">10.1 Estructura del mensaje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Elemento</w:t>
            </w:r>
          </w:p>
        </w:tc>
        <w:tc>
          <w:tcPr>
            <w:tcW w:type="dxa" w:w="7138"/>
            <w:tcBorders>
              <w:top w:val="single" w:color="BFC9CC" w:sz="4"/>
              <w:left w:val="single" w:color="BFC9CC" w:sz="4"/>
              <w:bottom w:val="single" w:color="BFC9CC" w:sz="4"/>
              <w:right w:val="single" w:color="BFC9CC" w:sz="4"/>
            </w:tcBorders>
            <w:shd w:fill="0C3E50"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Descripción</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Asunto (propuesta)</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«Tu escapada de talaso frente al Atlántico». Corto, con beneficio claro y sin palabras que activen filtros de spam.</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Texto de previsualización</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Texto oculto que se ve junto al asunto: resume la tarifa exclusiva y el Todo incluido.</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Cabecera</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Logotipo sobre fondo del color corporativo, con enlace a la web.</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Imagen principal</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Fachada del hotel sobre el acantilado, enlazada a la sección de reserva.</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Texto y personalización</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Saludo con variable </w:t>
            </w:r>
            <w:r>
              <w:rPr>
                <w:rFonts w:ascii="Consolas" w:cs="Consolas" w:eastAsia="Consolas" w:hAnsi="Consolas"/>
                <w:color w:val="222222"/>
                <w:sz w:val="17"/>
                <w:szCs w:val="17"/>
              </w:rPr>
              <w:t xml:space="preserve">{{NOMBRE}}</w:t>
            </w:r>
            <w:r>
              <w:rPr>
                <w:rFonts w:ascii="Calibri" w:cs="Calibri" w:eastAsia="Calibri" w:hAnsi="Calibri"/>
                <w:b w:val="false"/>
                <w:bCs w:val="false"/>
                <w:color w:val="222222"/>
                <w:sz w:val="19"/>
                <w:szCs w:val="19"/>
              </w:rPr>
              <w:t xml:space="preserve">, tres frases de beneficios y la oferta.</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Llamada a la acción</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Botón «Consultar fechas» (hecho con enlace y relleno, no con imagen, para que se vea aunque se bloqueen las imágenes).</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Habitaciones</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Dos columnas con imagen, nombre, descripción corta y precio «desde»; en móvil pasan a una columna.</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Enlaces secundarios</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Ver todas las habitaciones y llamar al hotel.</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Pie legal</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Motivo por el que se recibe el correo, enlace de baja, política de privacidad y datos del responsable y contacto de protección de datos.</w:t>
            </w:r>
          </w:p>
        </w:tc>
      </w:tr>
      <w:tr>
        <w:trPr>
          <w:cantSplit/>
        </w:trPr>
        <w:tc>
          <w:tcPr>
            <w:tcW w:type="dxa" w:w="2500"/>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Enlace de baja</w:t>
            </w:r>
          </w:p>
        </w:tc>
        <w:tc>
          <w:tcPr>
            <w:tcW w:type="dxa" w:w="7138"/>
            <w:tcBorders>
              <w:top w:val="single" w:color="BFC9CC" w:sz="4"/>
              <w:left w:val="single" w:color="BFC9CC" w:sz="4"/>
              <w:bottom w:val="single" w:color="BFC9CC" w:sz="4"/>
              <w:right w:val="single" w:color="BFC9CC" w:sz="4"/>
            </w:tcBorders>
            <w:shd w:fill="FFFFFF" w:val="clear"/>
            <w:tcMar>
              <w:top w:type="dxa" w:w="60"/>
              <w:left w:type="dxa" w:w="90"/>
              <w:bottom w:type="dxa" w:w="60"/>
              <w:right w:type="dxa" w:w="90"/>
            </w:tcMar>
          </w:tcPr>
          <w:p>
            <w:pPr>
              <w:spacing w:after="20"/>
            </w:pPr>
            <w:r>
              <w:rPr>
                <w:rFonts w:ascii="Calibri" w:cs="Calibri" w:eastAsia="Calibri" w:hAnsi="Calibri"/>
                <w:b w:val="false"/>
                <w:bCs w:val="false"/>
                <w:color w:val="222222"/>
                <w:sz w:val="19"/>
                <w:szCs w:val="19"/>
              </w:rPr>
              <w:t xml:space="preserve">«Darme de baja de estos mensajes», que abre </w:t>
            </w:r>
            <w:r>
              <w:rPr>
                <w:rFonts w:ascii="Consolas" w:cs="Consolas" w:eastAsia="Consolas" w:hAnsi="Consolas"/>
                <w:color w:val="222222"/>
                <w:sz w:val="17"/>
                <w:szCs w:val="17"/>
              </w:rPr>
              <w:t xml:space="preserve">baja.html</w:t>
            </w:r>
            <w:r>
              <w:rPr>
                <w:rFonts w:ascii="Calibri" w:cs="Calibri" w:eastAsia="Calibri" w:hAnsi="Calibri"/>
                <w:b w:val="false"/>
                <w:bCs w:val="false"/>
                <w:color w:val="222222"/>
                <w:sz w:val="19"/>
                <w:szCs w:val="19"/>
              </w:rPr>
              <w:t xml:space="preserve"> con el correo ya relleno.</w:t>
            </w:r>
          </w:p>
        </w:tc>
      </w:tr>
    </w:tbl>
    <w:p>
      <w:pPr>
        <w:spacing w:after="140"/>
      </w:pPr>
    </w:p>
    <w:p>
      <w:pPr>
        <w:pStyle w:val="Heading2"/>
        <w:spacing w:after="100" w:before="240"/>
      </w:pPr>
      <w:r>
        <w:rPr>
          <w:rFonts w:ascii="Calibri" w:cs="Calibri" w:eastAsia="Calibri" w:hAnsi="Calibri"/>
          <w:b/>
          <w:bCs/>
          <w:color w:val="1E9BB4"/>
          <w:sz w:val="26"/>
          <w:szCs w:val="26"/>
        </w:rPr>
        <w:t xml:space="preserve">10.2 Decisiones técnicas</w:t>
      </w:r>
    </w:p>
    <w:p>
      <w:pPr>
        <w:pStyle w:val="ListParagraph"/>
        <w:numPr>
          <w:ilvl w:val="0"/>
          <w:numId w:val="3"/>
        </w:numPr>
        <w:spacing w:after="60" w:line="290"/>
      </w:pPr>
      <w:r>
        <w:rPr>
          <w:rFonts w:ascii="Calibri" w:cs="Calibri" w:eastAsia="Calibri" w:hAnsi="Calibri"/>
          <w:b/>
          <w:bCs/>
          <w:sz w:val="22"/>
          <w:szCs w:val="22"/>
        </w:rPr>
        <w:t xml:space="preserve">Tablas anidadas y CSS en línea:</w:t>
      </w:r>
      <w:r>
        <w:rPr>
          <w:rFonts w:ascii="Calibri" w:cs="Calibri" w:eastAsia="Calibri" w:hAnsi="Calibri"/>
          <w:sz w:val="22"/>
          <w:szCs w:val="22"/>
        </w:rPr>
        <w:t xml:space="preserve"> los clientes de correo (Outlook, Gmail, Apple Mail) ignoran o recortan gran parte del CSS moderno; el diseño con tablas es la forma más fiable.</w:t>
      </w:r>
    </w:p>
    <w:p>
      <w:pPr>
        <w:pStyle w:val="ListParagraph"/>
        <w:numPr>
          <w:ilvl w:val="0"/>
          <w:numId w:val="3"/>
        </w:numPr>
        <w:spacing w:after="60" w:line="290"/>
      </w:pPr>
      <w:r>
        <w:rPr>
          <w:rFonts w:ascii="Calibri" w:cs="Calibri" w:eastAsia="Calibri" w:hAnsi="Calibri"/>
          <w:b/>
          <w:bCs/>
          <w:sz w:val="22"/>
          <w:szCs w:val="22"/>
        </w:rPr>
        <w:t xml:space="preserve">Ancho máximo de 600 px</w:t>
      </w:r>
      <w:r>
        <w:rPr>
          <w:rFonts w:ascii="Calibri" w:cs="Calibri" w:eastAsia="Calibri" w:hAnsi="Calibri"/>
          <w:sz w:val="22"/>
          <w:szCs w:val="22"/>
        </w:rPr>
        <w:t xml:space="preserve"> y un bloque </w:t>
      </w:r>
      <w:r>
        <w:rPr>
          <w:rFonts w:ascii="Consolas" w:cs="Consolas" w:eastAsia="Consolas" w:hAnsi="Consolas"/>
          <w:color w:val="8A3B12"/>
          <w:sz w:val="20"/>
          <w:szCs w:val="20"/>
        </w:rPr>
        <w:t xml:space="preserve">@media</w:t>
      </w:r>
      <w:r>
        <w:rPr>
          <w:rFonts w:ascii="Calibri" w:cs="Calibri" w:eastAsia="Calibri" w:hAnsi="Calibri"/>
          <w:sz w:val="22"/>
          <w:szCs w:val="22"/>
        </w:rPr>
        <w:t xml:space="preserve"> que adapta el diseño en móviles.</w:t>
      </w:r>
    </w:p>
    <w:p>
      <w:pPr>
        <w:pStyle w:val="ListParagraph"/>
        <w:numPr>
          <w:ilvl w:val="0"/>
          <w:numId w:val="3"/>
        </w:numPr>
        <w:spacing w:after="60" w:line="290"/>
      </w:pPr>
      <w:r>
        <w:rPr>
          <w:rFonts w:ascii="Calibri" w:cs="Calibri" w:eastAsia="Calibri" w:hAnsi="Calibri"/>
          <w:b/>
          <w:bCs/>
          <w:sz w:val="22"/>
          <w:szCs w:val="22"/>
        </w:rPr>
        <w:t xml:space="preserve">Imágenes con URL absoluta</w:t>
      </w:r>
      <w:r>
        <w:rPr>
          <w:rFonts w:ascii="Calibri" w:cs="Calibri" w:eastAsia="Calibri" w:hAnsi="Calibri"/>
          <w:sz w:val="22"/>
          <w:szCs w:val="22"/>
        </w:rPr>
        <w:t xml:space="preserve"> (el correo se abre fuera de nuestra web) y </w:t>
      </w:r>
      <w:r>
        <w:rPr>
          <w:rFonts w:ascii="Consolas" w:cs="Consolas" w:eastAsia="Consolas" w:hAnsi="Consolas"/>
          <w:color w:val="8A3B12"/>
          <w:sz w:val="20"/>
          <w:szCs w:val="20"/>
        </w:rPr>
        <w:t xml:space="preserve">alt</w:t>
      </w:r>
      <w:r>
        <w:rPr>
          <w:rFonts w:ascii="Calibri" w:cs="Calibri" w:eastAsia="Calibri" w:hAnsi="Calibri"/>
          <w:sz w:val="22"/>
          <w:szCs w:val="22"/>
        </w:rPr>
        <w:t xml:space="preserve"> en todas, por si el cliente las bloquea.</w:t>
      </w:r>
    </w:p>
    <w:p>
      <w:pPr>
        <w:pStyle w:val="ListParagraph"/>
        <w:numPr>
          <w:ilvl w:val="0"/>
          <w:numId w:val="3"/>
        </w:numPr>
        <w:spacing w:after="60" w:line="290"/>
      </w:pPr>
      <w:r>
        <w:rPr>
          <w:rFonts w:ascii="Calibri" w:cs="Calibri" w:eastAsia="Calibri" w:hAnsi="Calibri"/>
          <w:b/>
          <w:bCs/>
          <w:sz w:val="22"/>
          <w:szCs w:val="22"/>
        </w:rPr>
        <w:t xml:space="preserve">Texto visible equilibrado:</w:t>
      </w:r>
      <w:r>
        <w:rPr>
          <w:rFonts w:ascii="Calibri" w:cs="Calibri" w:eastAsia="Calibri" w:hAnsi="Calibri"/>
          <w:sz w:val="22"/>
          <w:szCs w:val="22"/>
        </w:rPr>
        <w:t xml:space="preserve"> no es un correo solo de imágenes, lo que mejora la entregabilidad.</w:t>
      </w:r>
    </w:p>
    <w:p>
      <w:pPr>
        <w:pStyle w:val="ListParagraph"/>
        <w:numPr>
          <w:ilvl w:val="0"/>
          <w:numId w:val="3"/>
        </w:numPr>
        <w:spacing w:after="60" w:line="290"/>
      </w:pPr>
      <w:r>
        <w:rPr>
          <w:rFonts w:ascii="Calibri" w:cs="Calibri" w:eastAsia="Calibri" w:hAnsi="Calibri"/>
          <w:b/>
          <w:bCs/>
          <w:sz w:val="22"/>
          <w:szCs w:val="22"/>
        </w:rPr>
        <w:t xml:space="preserve">Enlaces con parámetros UTM</w:t>
      </w:r>
      <w:r>
        <w:rPr>
          <w:rFonts w:ascii="Calibri" w:cs="Calibri" w:eastAsia="Calibri" w:hAnsi="Calibri"/>
          <w:sz w:val="22"/>
          <w:szCs w:val="22"/>
        </w:rPr>
        <w:t xml:space="preserve"> (</w:t>
      </w:r>
      <w:r>
        <w:rPr>
          <w:rFonts w:ascii="Consolas" w:cs="Consolas" w:eastAsia="Consolas" w:hAnsi="Consolas"/>
          <w:color w:val="8A3B12"/>
          <w:sz w:val="20"/>
          <w:szCs w:val="20"/>
        </w:rPr>
        <w:t xml:space="preserve">utm_source=email&amp;utm_medium=newsletter&amp;utm_campaign=talaso-otono</w:t>
      </w:r>
      <w:r>
        <w:rPr>
          <w:rFonts w:ascii="Calibri" w:cs="Calibri" w:eastAsia="Calibri" w:hAnsi="Calibri"/>
          <w:sz w:val="22"/>
          <w:szCs w:val="22"/>
        </w:rPr>
        <w:t xml:space="preserve">) para atribuir las reservas a esta campaña.</w:t>
      </w:r>
    </w:p>
    <w:p>
      <w:pPr>
        <w:pStyle w:val="ListParagraph"/>
        <w:numPr>
          <w:ilvl w:val="0"/>
          <w:numId w:val="3"/>
        </w:numPr>
        <w:spacing w:after="60" w:line="290"/>
      </w:pPr>
      <w:r>
        <w:rPr>
          <w:rFonts w:ascii="Calibri" w:cs="Calibri" w:eastAsia="Calibri" w:hAnsi="Calibri"/>
          <w:b/>
          <w:bCs/>
          <w:sz w:val="22"/>
          <w:szCs w:val="22"/>
        </w:rPr>
        <w:t xml:space="preserve">Variables</w:t>
      </w:r>
      <w:r>
        <w:rPr>
          <w:rFonts w:ascii="Calibri" w:cs="Calibri" w:eastAsia="Calibri" w:hAnsi="Calibri"/>
          <w:sz w:val="22"/>
          <w:szCs w:val="22"/>
        </w:rPr>
        <w:t xml:space="preserve"> </w:t>
      </w:r>
      <w:r>
        <w:rPr>
          <w:rFonts w:ascii="Consolas" w:cs="Consolas" w:eastAsia="Consolas" w:hAnsi="Consolas"/>
          <w:color w:val="8A3B12"/>
          <w:sz w:val="20"/>
          <w:szCs w:val="20"/>
        </w:rPr>
        <w:t xml:space="preserve">{{NOMBRE}}</w:t>
      </w:r>
      <w:r>
        <w:rPr>
          <w:rFonts w:ascii="Calibri" w:cs="Calibri" w:eastAsia="Calibri" w:hAnsi="Calibri"/>
          <w:sz w:val="22"/>
          <w:szCs w:val="22"/>
        </w:rPr>
        <w:t xml:space="preserve"> y </w:t>
      </w:r>
      <w:r>
        <w:rPr>
          <w:rFonts w:ascii="Consolas" w:cs="Consolas" w:eastAsia="Consolas" w:hAnsi="Consolas"/>
          <w:color w:val="8A3B12"/>
          <w:sz w:val="20"/>
          <w:szCs w:val="20"/>
        </w:rPr>
        <w:t xml:space="preserve">{{EMAIL}}</w:t>
      </w:r>
      <w:r>
        <w:rPr>
          <w:rFonts w:ascii="Calibri" w:cs="Calibri" w:eastAsia="Calibri" w:hAnsi="Calibri"/>
          <w:sz w:val="22"/>
          <w:szCs w:val="22"/>
        </w:rPr>
        <w:t xml:space="preserve">, que la plataforma de envío sustituye por los datos de cada destinatario.</w:t>
      </w:r>
    </w:p>
    <w:p>
      <w:pPr>
        <w:pStyle w:val="Heading2"/>
        <w:spacing w:after="100" w:before="240"/>
      </w:pPr>
      <w:r>
        <w:rPr>
          <w:rFonts w:ascii="Calibri" w:cs="Calibri" w:eastAsia="Calibri" w:hAnsi="Calibri"/>
          <w:b/>
          <w:bCs/>
          <w:color w:val="1E9BB4"/>
          <w:sz w:val="26"/>
          <w:szCs w:val="26"/>
        </w:rPr>
        <w:t xml:space="preserve">10.3 Enlace de baja y cumplimiento legal</w:t>
      </w:r>
    </w:p>
    <w:p>
      <w:pPr>
        <w:spacing w:after="120" w:line="300"/>
        <w:jc w:val="both"/>
      </w:pPr>
      <w:r>
        <w:rPr>
          <w:rFonts w:ascii="Calibri" w:cs="Calibri" w:eastAsia="Calibri" w:hAnsi="Calibri"/>
          <w:sz w:val="22"/>
          <w:szCs w:val="22"/>
        </w:rPr>
        <w:t xml:space="preserve">El correo incluye un enlace visible para dejar de recibir mensajes en cualquier momento, como exige la normativa:</w:t>
      </w:r>
    </w:p>
    <w:p>
      <w:pPr>
        <w:pStyle w:val="ListParagraph"/>
        <w:numPr>
          <w:ilvl w:val="0"/>
          <w:numId w:val="3"/>
        </w:numPr>
        <w:spacing w:after="60" w:line="290"/>
      </w:pPr>
      <w:r>
        <w:rPr>
          <w:rFonts w:ascii="Calibri" w:cs="Calibri" w:eastAsia="Calibri" w:hAnsi="Calibri"/>
          <w:b/>
          <w:bCs/>
          <w:sz w:val="22"/>
          <w:szCs w:val="22"/>
        </w:rPr>
        <w:t xml:space="preserve">LSSI, art. 21:</w:t>
      </w:r>
      <w:r>
        <w:rPr>
          <w:rFonts w:ascii="Calibri" w:cs="Calibri" w:eastAsia="Calibri" w:hAnsi="Calibri"/>
          <w:sz w:val="22"/>
          <w:szCs w:val="22"/>
        </w:rPr>
        <w:t xml:space="preserve"> no se pueden enviar comunicaciones comerciales por correo sin consentimiento previo, salvo relación contractual previa y productos similares.</w:t>
      </w:r>
    </w:p>
    <w:p>
      <w:pPr>
        <w:pStyle w:val="ListParagraph"/>
        <w:numPr>
          <w:ilvl w:val="0"/>
          <w:numId w:val="3"/>
        </w:numPr>
        <w:spacing w:after="60" w:line="290"/>
      </w:pPr>
      <w:r>
        <w:rPr>
          <w:rFonts w:ascii="Calibri" w:cs="Calibri" w:eastAsia="Calibri" w:hAnsi="Calibri"/>
          <w:b/>
          <w:bCs/>
          <w:sz w:val="22"/>
          <w:szCs w:val="22"/>
        </w:rPr>
        <w:t xml:space="preserve">LSSI, art. 22.1:</w:t>
      </w:r>
      <w:r>
        <w:rPr>
          <w:rFonts w:ascii="Calibri" w:cs="Calibri" w:eastAsia="Calibri" w:hAnsi="Calibri"/>
          <w:sz w:val="22"/>
          <w:szCs w:val="22"/>
        </w:rPr>
        <w:t xml:space="preserve"> cada comunicación debe permitir revocar el consentimiento mediante un procedimiento </w:t>
      </w:r>
      <w:r>
        <w:rPr>
          <w:rFonts w:ascii="Calibri" w:cs="Calibri" w:eastAsia="Calibri" w:hAnsi="Calibri"/>
          <w:b/>
          <w:bCs/>
          <w:sz w:val="22"/>
          <w:szCs w:val="22"/>
        </w:rPr>
        <w:t xml:space="preserve">sencillo y gratuito</w:t>
      </w:r>
      <w:r>
        <w:rPr>
          <w:rFonts w:ascii="Calibri" w:cs="Calibri" w:eastAsia="Calibri" w:hAnsi="Calibri"/>
          <w:sz w:val="22"/>
          <w:szCs w:val="22"/>
        </w:rPr>
        <w:t xml:space="preserve">.</w:t>
      </w:r>
    </w:p>
    <w:p>
      <w:pPr>
        <w:pStyle w:val="ListParagraph"/>
        <w:numPr>
          <w:ilvl w:val="0"/>
          <w:numId w:val="3"/>
        </w:numPr>
        <w:spacing w:after="60" w:line="290"/>
      </w:pPr>
      <w:r>
        <w:rPr>
          <w:rFonts w:ascii="Calibri" w:cs="Calibri" w:eastAsia="Calibri" w:hAnsi="Calibri"/>
          <w:b/>
          <w:bCs/>
          <w:sz w:val="22"/>
          <w:szCs w:val="22"/>
        </w:rPr>
        <w:t xml:space="preserve">RGPD, arts. 7.3 y 21:</w:t>
      </w:r>
      <w:r>
        <w:rPr>
          <w:rFonts w:ascii="Calibri" w:cs="Calibri" w:eastAsia="Calibri" w:hAnsi="Calibri"/>
          <w:sz w:val="22"/>
          <w:szCs w:val="22"/>
        </w:rPr>
        <w:t xml:space="preserve"> retirar el consentimiento debe ser tan fácil como darlo, y el interesado puede oponerse al marketing directo en cualquier momento.</w:t>
      </w:r>
    </w:p>
    <w:p>
      <w:pPr>
        <w:spacing w:after="120" w:line="300"/>
        <w:jc w:val="both"/>
      </w:pPr>
      <w:r>
        <w:rPr>
          <w:rFonts w:ascii="Calibri" w:cs="Calibri" w:eastAsia="Calibri" w:hAnsi="Calibri"/>
          <w:sz w:val="22"/>
          <w:szCs w:val="22"/>
        </w:rPr>
        <w:t xml:space="preserve">Además del enlace del pie, los correos profesionales deben incluir en sus </w:t>
      </w:r>
      <w:r>
        <w:rPr>
          <w:rFonts w:ascii="Calibri" w:cs="Calibri" w:eastAsia="Calibri" w:hAnsi="Calibri"/>
          <w:b/>
          <w:bCs/>
          <w:sz w:val="22"/>
          <w:szCs w:val="22"/>
        </w:rPr>
        <w:t xml:space="preserve">cabeceras</w:t>
      </w:r>
      <w:r>
        <w:rPr>
          <w:rFonts w:ascii="Calibri" w:cs="Calibri" w:eastAsia="Calibri" w:hAnsi="Calibri"/>
          <w:sz w:val="22"/>
          <w:szCs w:val="22"/>
        </w:rPr>
        <w:t xml:space="preserve"> una baja con un clic, que muestran Gmail y otros clientes como un botón «Cancelar suscripción» junto al remitente (RFC 2369 y RFC 8058). Se añaden en el envío, no en el HTML:</w:t>
      </w:r>
    </w:p>
    <w:p>
      <w:pPr>
        <w:keepNext/>
        <w:spacing w:after="40" w:before="100"/>
      </w:pPr>
      <w:r>
        <w:rPr>
          <w:rFonts w:ascii="Calibri" w:cs="Calibri" w:eastAsia="Calibri" w:hAnsi="Calibri"/>
          <w:i/>
          <w:iCs/>
          <w:color w:val="555555"/>
          <w:sz w:val="19"/>
          <w:szCs w:val="19"/>
        </w:rPr>
        <w:t xml:space="preserve">Cabeceras del mensaje en el envío real</w:t>
      </w:r>
    </w:p>
    <w:p>
      <w:pPr>
        <w:keepLines/>
        <w:shd w:fill="F2F2F2" w:val="clear"/>
        <w:spacing w:after="0" w:line="240"/>
        <w:ind w:left="100" w:right="100"/>
      </w:pPr>
      <w:r>
        <w:rPr>
          <w:rFonts w:ascii="Consolas" w:cs="Consolas" w:eastAsia="Consolas" w:hAnsi="Consolas"/>
          <w:sz w:val="17"/>
          <w:szCs w:val="17"/>
        </w:rPr>
        <w:t xml:space="preserve">List-Unsubscribe: &lt;https://TU-USUARIO.github.io/FMCC-app/email/baja.html?token=ABC123&gt;,</w:t>
      </w:r>
    </w:p>
    <w:p>
      <w:pPr>
        <w:keepLines/>
        <w:shd w:fill="F2F2F2" w:val="clear"/>
        <w:spacing w:after="0" w:line="240"/>
        <w:ind w:left="100" w:right="100"/>
      </w:pPr>
      <w:r>
        <w:rPr>
          <w:rFonts w:ascii="Consolas" w:cs="Consolas" w:eastAsia="Consolas" w:hAnsi="Consolas"/>
          <w:sz w:val="17"/>
          <w:szCs w:val="17"/>
        </w:rPr>
        <w:t xml:space="preserve">                 &lt;mailto:baja@gloriapalaceth.com?subject=baja&gt;</w:t>
      </w:r>
    </w:p>
    <w:p>
      <w:pPr>
        <w:keepLines/>
        <w:shd w:fill="F2F2F2" w:val="clear"/>
        <w:spacing w:after="0" w:line="240"/>
        <w:ind w:left="100" w:right="100"/>
      </w:pPr>
      <w:r>
        <w:rPr>
          <w:rFonts w:ascii="Consolas" w:cs="Consolas" w:eastAsia="Consolas" w:hAnsi="Consolas"/>
          <w:sz w:val="17"/>
          <w:szCs w:val="17"/>
        </w:rPr>
        <w:t xml:space="preserve">List-Unsubscribe-Post: List-Unsubscribe=One-Click</w:t>
      </w:r>
    </w:p>
    <w:p>
      <w:pPr>
        <w:spacing w:after="120"/>
      </w:pPr>
    </w:p>
    <w:p>
      <w:pPr>
        <w:spacing w:after="120" w:line="300"/>
        <w:jc w:val="both"/>
      </w:pPr>
      <w:r>
        <w:rPr>
          <w:rFonts w:ascii="Calibri" w:cs="Calibri" w:eastAsia="Calibri" w:hAnsi="Calibri"/>
          <w:sz w:val="22"/>
          <w:szCs w:val="22"/>
        </w:rPr>
        <w:t xml:space="preserve">Gmail y Yahoo exigen desde 2024 a quienes envían grandes volúmenes (más de 5.000 mensajes diarios) autenticar el dominio con </w:t>
      </w:r>
      <w:r>
        <w:rPr>
          <w:rFonts w:ascii="Calibri" w:cs="Calibri" w:eastAsia="Calibri" w:hAnsi="Calibri"/>
          <w:b/>
          <w:bCs/>
          <w:sz w:val="22"/>
          <w:szCs w:val="22"/>
        </w:rPr>
        <w:t xml:space="preserve">SPF, DKIM y DMARC</w:t>
      </w:r>
      <w:r>
        <w:rPr>
          <w:rFonts w:ascii="Calibri" w:cs="Calibri" w:eastAsia="Calibri" w:hAnsi="Calibri"/>
          <w:sz w:val="22"/>
          <w:szCs w:val="22"/>
        </w:rPr>
        <w:t xml:space="preserve">, ofrecer la baja con un clic y mantener una tasa de quejas por spam muy baja. Cumplirlo es buena práctica incluso con volúmenes pequeños.</w:t>
      </w:r>
    </w:p>
    <w:p>
      <w:pPr>
        <w:pBdr>
          <w:left w:val="single" w:color="1E9BB4" w:sz="18" w:space="6"/>
        </w:pBdr>
        <w:shd w:fill="E8F3F5" w:val="clear"/>
        <w:spacing w:after="160" w:before="80"/>
        <w:ind w:left="120"/>
      </w:pPr>
      <w:r>
        <w:rPr>
          <w:rFonts w:ascii="Calibri" w:cs="Calibri" w:eastAsia="Calibri" w:hAnsi="Calibri"/>
          <w:b/>
          <w:bCs/>
          <w:sz w:val="21"/>
          <w:szCs w:val="21"/>
        </w:rPr>
        <w:t xml:space="preserve">En esta demostración la baja es simulada.</w:t>
      </w:r>
      <w:r>
        <w:rPr>
          <w:rFonts w:ascii="Calibri" w:cs="Calibri" w:eastAsia="Calibri" w:hAnsi="Calibri"/>
          <w:sz w:val="21"/>
          <w:szCs w:val="21"/>
        </w:rPr>
        <w:t xml:space="preserve"> La página </w:t>
      </w:r>
      <w:r>
        <w:rPr>
          <w:rFonts w:ascii="Consolas" w:cs="Consolas" w:eastAsia="Consolas" w:hAnsi="Consolas"/>
          <w:color w:val="8A3B12"/>
          <w:sz w:val="19"/>
          <w:szCs w:val="19"/>
        </w:rPr>
        <w:t xml:space="preserve">baja.html</w:t>
      </w:r>
      <w:r>
        <w:rPr>
          <w:rFonts w:ascii="Calibri" w:cs="Calibri" w:eastAsia="Calibri" w:hAnsi="Calibri"/>
          <w:sz w:val="21"/>
          <w:szCs w:val="21"/>
        </w:rPr>
        <w:t xml:space="preserve"> solo confirma la baja en pantalla porque un repositorio de GitHub Pages es estático y no puede guardar datos. En un envío real, el botón enviaría la petición a la plataforma de email (Brevo, Mailchimp, Amazon SES u otra) o a un servidor propio, que marcaría el contacto como baja y dejaría de incluirlo en futuros envíos en un plazo razonable.</w:t>
      </w:r>
    </w:p>
    <w:p>
      <w:pPr>
        <w:pStyle w:val="Heading2"/>
        <w:spacing w:after="100" w:before="240"/>
      </w:pPr>
      <w:r>
        <w:rPr>
          <w:rFonts w:ascii="Calibri" w:cs="Calibri" w:eastAsia="Calibri" w:hAnsi="Calibri"/>
          <w:b/>
          <w:bCs/>
          <w:color w:val="1E9BB4"/>
          <w:sz w:val="26"/>
          <w:szCs w:val="26"/>
        </w:rPr>
        <w:t xml:space="preserve">10.4 Cómo se enviaría y se evaluaría</w:t>
      </w:r>
    </w:p>
    <w:p>
      <w:pPr>
        <w:pStyle w:val="ListParagraph"/>
        <w:numPr>
          <w:ilvl w:val="0"/>
          <w:numId w:val="4"/>
        </w:numPr>
        <w:spacing w:after="60" w:line="290"/>
      </w:pPr>
      <w:r>
        <w:rPr>
          <w:rFonts w:ascii="Calibri" w:cs="Calibri" w:eastAsia="Calibri" w:hAnsi="Calibri"/>
          <w:b/>
          <w:bCs/>
          <w:sz w:val="22"/>
          <w:szCs w:val="22"/>
        </w:rPr>
        <w:t xml:space="preserve">Plataforma de envío</w:t>
      </w:r>
      <w:r>
        <w:rPr>
          <w:rFonts w:ascii="Calibri" w:cs="Calibri" w:eastAsia="Calibri" w:hAnsi="Calibri"/>
          <w:sz w:val="22"/>
          <w:szCs w:val="22"/>
        </w:rPr>
        <w:t xml:space="preserve"> con gestión de listas y bajas automáticas (Brevo, Mailchimp, Mailjet...). Se importa </w:t>
      </w:r>
      <w:r>
        <w:rPr>
          <w:rFonts w:ascii="Consolas" w:cs="Consolas" w:eastAsia="Consolas" w:hAnsi="Consolas"/>
          <w:color w:val="8A3B12"/>
          <w:sz w:val="20"/>
          <w:szCs w:val="20"/>
        </w:rPr>
        <w:t xml:space="preserve">email.html</w:t>
      </w:r>
      <w:r>
        <w:rPr>
          <w:rFonts w:ascii="Calibri" w:cs="Calibri" w:eastAsia="Calibri" w:hAnsi="Calibri"/>
          <w:sz w:val="22"/>
          <w:szCs w:val="22"/>
        </w:rPr>
        <w:t xml:space="preserve"> como plantilla y se sustituyen las variables.</w:t>
      </w:r>
    </w:p>
    <w:p>
      <w:pPr>
        <w:pStyle w:val="ListParagraph"/>
        <w:numPr>
          <w:ilvl w:val="0"/>
          <w:numId w:val="4"/>
        </w:numPr>
        <w:spacing w:after="60" w:line="290"/>
      </w:pPr>
      <w:r>
        <w:rPr>
          <w:rFonts w:ascii="Calibri" w:cs="Calibri" w:eastAsia="Calibri" w:hAnsi="Calibri"/>
          <w:b/>
          <w:bCs/>
          <w:sz w:val="22"/>
          <w:szCs w:val="22"/>
        </w:rPr>
        <w:t xml:space="preserve">Consentimiento registrado:</w:t>
      </w:r>
      <w:r>
        <w:rPr>
          <w:rFonts w:ascii="Calibri" w:cs="Calibri" w:eastAsia="Calibri" w:hAnsi="Calibri"/>
          <w:sz w:val="22"/>
          <w:szCs w:val="22"/>
        </w:rPr>
        <w:t xml:space="preserve"> guardar quién, cuándo y cómo dio su permiso.</w:t>
      </w:r>
    </w:p>
    <w:p>
      <w:pPr>
        <w:pStyle w:val="ListParagraph"/>
        <w:numPr>
          <w:ilvl w:val="0"/>
          <w:numId w:val="4"/>
        </w:numPr>
        <w:spacing w:after="60" w:line="290"/>
      </w:pPr>
      <w:r>
        <w:rPr>
          <w:rFonts w:ascii="Calibri" w:cs="Calibri" w:eastAsia="Calibri" w:hAnsi="Calibri"/>
          <w:b/>
          <w:bCs/>
          <w:sz w:val="22"/>
          <w:szCs w:val="22"/>
        </w:rPr>
        <w:t xml:space="preserve">Pruebas previas:</w:t>
      </w:r>
      <w:r>
        <w:rPr>
          <w:rFonts w:ascii="Calibri" w:cs="Calibri" w:eastAsia="Calibri" w:hAnsi="Calibri"/>
          <w:sz w:val="22"/>
          <w:szCs w:val="22"/>
        </w:rPr>
        <w:t xml:space="preserve"> enviar a cuentas de Gmail, Outlook y Apple Mail y revisar en móvil con modo oscuro y con imágenes bloqueadas.</w:t>
      </w:r>
    </w:p>
    <w:p>
      <w:pPr>
        <w:pStyle w:val="ListParagraph"/>
        <w:numPr>
          <w:ilvl w:val="0"/>
          <w:numId w:val="4"/>
        </w:numPr>
        <w:spacing w:after="60" w:line="290"/>
      </w:pPr>
      <w:r>
        <w:rPr>
          <w:rFonts w:ascii="Calibri" w:cs="Calibri" w:eastAsia="Calibri" w:hAnsi="Calibri"/>
          <w:b/>
          <w:bCs/>
          <w:sz w:val="22"/>
          <w:szCs w:val="22"/>
        </w:rPr>
        <w:t xml:space="preserve">Autenticación del dominio</w:t>
      </w:r>
      <w:r>
        <w:rPr>
          <w:rFonts w:ascii="Calibri" w:cs="Calibri" w:eastAsia="Calibri" w:hAnsi="Calibri"/>
          <w:sz w:val="22"/>
          <w:szCs w:val="22"/>
        </w:rPr>
        <w:t xml:space="preserve"> (SPF, DKIM, DMARC) y envío desde un dominio del hotel.</w:t>
      </w:r>
    </w:p>
    <w:p>
      <w:pPr>
        <w:pStyle w:val="ListParagraph"/>
        <w:numPr>
          <w:ilvl w:val="0"/>
          <w:numId w:val="4"/>
        </w:numPr>
        <w:spacing w:after="60" w:line="290"/>
      </w:pPr>
      <w:r>
        <w:rPr>
          <w:rFonts w:ascii="Calibri" w:cs="Calibri" w:eastAsia="Calibri" w:hAnsi="Calibri"/>
          <w:b/>
          <w:bCs/>
          <w:sz w:val="22"/>
          <w:szCs w:val="22"/>
        </w:rPr>
        <w:t xml:space="preserve">Métricas:</w:t>
      </w:r>
      <w:r>
        <w:rPr>
          <w:rFonts w:ascii="Calibri" w:cs="Calibri" w:eastAsia="Calibri" w:hAnsi="Calibri"/>
          <w:sz w:val="22"/>
          <w:szCs w:val="22"/>
        </w:rPr>
        <w:t xml:space="preserve"> entregas, clics, reservas atribuidas, bajas y quejas. La tasa de apertura es poco fiable desde que Apple Mail protege la privacidad (2021) porque precarga las imágenes; es más útil mirar los clics y las reservas.</w:t>
      </w:r>
    </w:p>
    <w:p>
      <w:pPr>
        <w:pStyle w:val="ListParagraph"/>
        <w:numPr>
          <w:ilvl w:val="0"/>
          <w:numId w:val="4"/>
        </w:numPr>
        <w:spacing w:after="60" w:line="290"/>
      </w:pPr>
      <w:r>
        <w:rPr>
          <w:rFonts w:ascii="Calibri" w:cs="Calibri" w:eastAsia="Calibri" w:hAnsi="Calibri"/>
          <w:b/>
          <w:bCs/>
          <w:sz w:val="22"/>
          <w:szCs w:val="22"/>
        </w:rPr>
        <w:t xml:space="preserve">Prueba A/B</w:t>
      </w:r>
      <w:r>
        <w:rPr>
          <w:rFonts w:ascii="Calibri" w:cs="Calibri" w:eastAsia="Calibri" w:hAnsi="Calibri"/>
          <w:sz w:val="22"/>
          <w:szCs w:val="22"/>
        </w:rPr>
        <w:t xml:space="preserve"> del asunto o de la imagen principal en una parte de la lista antes del envío general.</w:t>
      </w:r>
    </w:p>
    <w:p>
      <w:pPr>
        <w:pStyle w:val="Heading1"/>
        <w:spacing w:after="160" w:before="360"/>
      </w:pPr>
      <w:r>
        <w:rPr>
          <w:rFonts w:ascii="Calibri" w:cs="Calibri" w:eastAsia="Calibri" w:hAnsi="Calibri"/>
          <w:b/>
          <w:bCs/>
          <w:color w:val="0C3E50"/>
          <w:sz w:val="32"/>
          <w:szCs w:val="32"/>
        </w:rPr>
        <w:t xml:space="preserve">11. Conclusiones</w:t>
      </w:r>
    </w:p>
    <w:p>
      <w:pPr>
        <w:spacing w:after="120" w:line="300"/>
        <w:jc w:val="both"/>
      </w:pPr>
      <w:r>
        <w:rPr>
          <w:rFonts w:ascii="Calibri" w:cs="Calibri" w:eastAsia="Calibri" w:hAnsi="Calibri"/>
          <w:sz w:val="22"/>
          <w:szCs w:val="22"/>
        </w:rPr>
        <w:t xml:space="preserve">Las redes sociales funcionan mejor cuando se conectan técnicamente a la web y a la app: los píxeles y las APIs de conversión permiten saber qué red genera reservas, las audiencias personalizadas y similares amplían la cartera de clientes y las APIs de gestión permiten automatizar publicación, medición y campañas. Pero las redes no son propiedad del hotel: sus algoritmos, precios y APIs cambian. Por eso la estrategia combina el alcance de las redes con </w:t>
      </w:r>
      <w:r>
        <w:rPr>
          <w:rFonts w:ascii="Calibri" w:cs="Calibri" w:eastAsia="Calibri" w:hAnsi="Calibri"/>
          <w:b/>
          <w:bCs/>
          <w:sz w:val="22"/>
          <w:szCs w:val="22"/>
        </w:rPr>
        <w:t xml:space="preserve">canales propios</w:t>
      </w:r>
      <w:r>
        <w:rPr>
          <w:rFonts w:ascii="Calibri" w:cs="Calibri" w:eastAsia="Calibri" w:hAnsi="Calibri"/>
          <w:sz w:val="22"/>
          <w:szCs w:val="22"/>
        </w:rPr>
        <w:t xml:space="preserve"> (correo, notificaciones de la app, WhatsApp con consentimiento) a los que se lleva al cliente. Todo ello debe hacerse con consentimiento claro, información transparente y una baja sencilla en cada comunicación.</w:t>
      </w:r>
    </w:p>
    <w:p>
      <w:pPr>
        <w:pStyle w:val="Heading1"/>
        <w:spacing w:after="160" w:before="360"/>
      </w:pPr>
      <w:r>
        <w:rPr>
          <w:rFonts w:ascii="Calibri" w:cs="Calibri" w:eastAsia="Calibri" w:hAnsi="Calibri"/>
          <w:b/>
          <w:bCs/>
          <w:color w:val="0C3E50"/>
          <w:sz w:val="32"/>
          <w:szCs w:val="32"/>
        </w:rPr>
        <w:t xml:space="preserve">12. Fuentes de referencia</w:t>
      </w:r>
    </w:p>
    <w:p>
      <w:pPr>
        <w:pStyle w:val="ListParagraph"/>
        <w:numPr>
          <w:ilvl w:val="0"/>
          <w:numId w:val="3"/>
        </w:numPr>
        <w:spacing w:after="60" w:line="290"/>
      </w:pPr>
      <w:r>
        <w:rPr>
          <w:rFonts w:ascii="Calibri" w:cs="Calibri" w:eastAsia="Calibri" w:hAnsi="Calibri"/>
          <w:sz w:val="22"/>
          <w:szCs w:val="22"/>
        </w:rPr>
        <w:t xml:space="preserve">Meta for Developers: Graph API, Instagram Platform, Marketing API, Conversions API y WhatsApp Business Platform (developers.facebook.com).</w:t>
      </w:r>
    </w:p>
    <w:p>
      <w:pPr>
        <w:pStyle w:val="ListParagraph"/>
        <w:numPr>
          <w:ilvl w:val="0"/>
          <w:numId w:val="3"/>
        </w:numPr>
        <w:spacing w:after="60" w:line="290"/>
      </w:pPr>
      <w:r>
        <w:rPr>
          <w:rFonts w:ascii="Calibri" w:cs="Calibri" w:eastAsia="Calibri" w:hAnsi="Calibri"/>
          <w:sz w:val="22"/>
          <w:szCs w:val="22"/>
        </w:rPr>
        <w:t xml:space="preserve">TikTok for Developers y TikTok for Business: Login Kit, Content Posting API, Marketing API y Events API.</w:t>
      </w:r>
    </w:p>
    <w:p>
      <w:pPr>
        <w:pStyle w:val="ListParagraph"/>
        <w:numPr>
          <w:ilvl w:val="0"/>
          <w:numId w:val="3"/>
        </w:numPr>
        <w:spacing w:after="60" w:line="290"/>
      </w:pPr>
      <w:r>
        <w:rPr>
          <w:rFonts w:ascii="Calibri" w:cs="Calibri" w:eastAsia="Calibri" w:hAnsi="Calibri"/>
          <w:sz w:val="22"/>
          <w:szCs w:val="22"/>
        </w:rPr>
        <w:t xml:space="preserve">X Developer Platform: documentación de la API y su modelo de precios de pago por uso (docs.x.com).</w:t>
      </w:r>
    </w:p>
    <w:p>
      <w:pPr>
        <w:pStyle w:val="ListParagraph"/>
        <w:numPr>
          <w:ilvl w:val="0"/>
          <w:numId w:val="3"/>
        </w:numPr>
        <w:spacing w:after="60" w:line="290"/>
      </w:pPr>
      <w:r>
        <w:rPr>
          <w:rFonts w:ascii="Calibri" w:cs="Calibri" w:eastAsia="Calibri" w:hAnsi="Calibri"/>
          <w:sz w:val="22"/>
          <w:szCs w:val="22"/>
        </w:rPr>
        <w:t xml:space="preserve">Google for Developers: YouTube Data API, YouTube Analytics API y Google Ads API; Google Business Profile APIs.</w:t>
      </w:r>
    </w:p>
    <w:p>
      <w:pPr>
        <w:pStyle w:val="ListParagraph"/>
        <w:numPr>
          <w:ilvl w:val="0"/>
          <w:numId w:val="3"/>
        </w:numPr>
        <w:spacing w:after="60" w:line="290"/>
      </w:pPr>
      <w:r>
        <w:rPr>
          <w:rFonts w:ascii="Calibri" w:cs="Calibri" w:eastAsia="Calibri" w:hAnsi="Calibri"/>
          <w:sz w:val="22"/>
          <w:szCs w:val="22"/>
        </w:rPr>
        <w:t xml:space="preserve">LinkedIn Marketing Solutions y LinkedIn Developer Portal.</w:t>
      </w:r>
    </w:p>
    <w:p>
      <w:pPr>
        <w:pStyle w:val="ListParagraph"/>
        <w:numPr>
          <w:ilvl w:val="0"/>
          <w:numId w:val="3"/>
        </w:numPr>
        <w:spacing w:after="60" w:line="290"/>
      </w:pPr>
      <w:r>
        <w:rPr>
          <w:rFonts w:ascii="Calibri" w:cs="Calibri" w:eastAsia="Calibri" w:hAnsi="Calibri"/>
          <w:sz w:val="22"/>
          <w:szCs w:val="22"/>
        </w:rPr>
        <w:t xml:space="preserve">Ley 34/2002 (LSSI), artículos 21 y 22; Reglamento (UE) 2016/679 (RGPD), arts. 7 y 21; Agencia Española de Protección de Datos (aepd.es).</w:t>
      </w:r>
    </w:p>
    <w:p>
      <w:pPr>
        <w:pStyle w:val="ListParagraph"/>
        <w:numPr>
          <w:ilvl w:val="0"/>
          <w:numId w:val="3"/>
        </w:numPr>
        <w:spacing w:after="60" w:line="290"/>
      </w:pPr>
      <w:r>
        <w:rPr>
          <w:rFonts w:ascii="Calibri" w:cs="Calibri" w:eastAsia="Calibri" w:hAnsi="Calibri"/>
          <w:sz w:val="22"/>
          <w:szCs w:val="22"/>
        </w:rPr>
        <w:t xml:space="preserve">RFC 2369 y RFC 8058 (cabeceras de baja de listas de correo); requisitos para remitentes de Google y Yahoo (2024).</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7"/>
        <w:szCs w:val="17"/>
      </w:rPr>
      <w:t xml:space="preserve">Gloria Palace Amadores · Actividad 3: redes sociales, APIs, publicidad y email · pág. </w:t>
    </w:r>
    <w:r>
      <w:rPr>
        <w:rFonts w:ascii="Calibri" w:cs="Calibri" w:eastAsia="Calibri" w:hAnsi="Calibri"/>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2026-10-14T08:56:19.223Z</dcterms:created>
  <dcterms:modified xsi:type="dcterms:W3CDTF">2026-10-14T08:56:19.223Z</dcterms:modified>
</cp:coreProperties>
</file>

<file path=docProps/custom.xml><?xml version="1.0" encoding="utf-8"?>
<Properties xmlns="http://schemas.openxmlformats.org/officeDocument/2006/custom-properties" xmlns:vt="http://schemas.openxmlformats.org/officeDocument/2006/docPropsVTypes"/>
</file>