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FF6A00"/>
          <w:sz w:val="36"/>
          <w:szCs w:val="36"/>
        </w:rPr>
        <w:t xml:space="preserve">DISEÑO UX / UI COMPLETO</w:t>
      </w:r>
    </w:p>
    <w:p>
      <w:pPr>
        <w:spacing w:before="300"/>
        <w:jc w:val="center"/>
      </w:pPr>
      <w:r>
        <w:rPr>
          <w:color w:val="12181F"/>
          <w:sz w:val="28"/>
          <w:szCs w:val="28"/>
        </w:rPr>
        <w:t xml:space="preserve">Edge Node Network Manager — Web + App</w:t>
      </w:r>
    </w:p>
    <w:p>
      <w:pPr>
        <w:spacing w:before="800"/>
        <w:jc w:val="center"/>
      </w:pPr>
      <w:r>
        <w:rPr>
          <w:i/>
          <w:iCs/>
          <w:color w:val="6B7280"/>
          <w:sz w:val="22"/>
          <w:szCs w:val="22"/>
        </w:rPr>
        <w:t xml:space="preserve">Tema visual: consola de telemetría / terminal retro (estilo panel de vuelo tipo SpaceX + código retro de CRT)</w:t>
      </w:r>
    </w:p>
    <w:p>
      <w:pPr>
        <w:spacing w:before="1600"/>
        <w:jc w:val="center"/>
      </w:pPr>
      <w:r>
        <w:rPr>
          <w:sz w:val="22"/>
          <w:szCs w:val="22"/>
        </w:rPr>
        <w:t xml:space="preserve">Arquitecto de Software: José Manuel Hernández Donado</w:t>
      </w:r>
    </w:p>
    <w:p>
      <w:pPr>
        <w:jc w:val="center"/>
      </w:pPr>
      <w:r>
        <w:rPr>
          <w:sz w:val="22"/>
          <w:szCs w:val="22"/>
        </w:rPr>
        <w:t xml:space="preserve">Versión 1.0 — Julio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FF6A0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FF6A00"/>
        </w:rPr>
        <w:t xml:space="preserve">1. Concepto de diseño</w:t>
      </w:r>
    </w:p>
    <w:p>
      <w:pPr>
        <w:spacing w:after="160" w:line="300"/>
      </w:pPr>
      <w:r>
        <w:t xml:space="preserve">El lenguaje visual elegido combina dos referencias: la estética de consolas de telemetría de vuelo tipo SpaceX (fondo casi negro, retícula sutil, datos en vivo, acentos de color naranja/ámbar sobre paneles oscuros) y la estética de terminal de código retro (tipografía monoespaciada, prefijos de comando "&gt;", cursores parpadeantes "_", bordes tipo HUD en las esquinas de cada panel).</w:t>
      </w:r>
    </w:p>
    <w:p>
      <w:pPr>
        <w:spacing w:after="160" w:line="300"/>
      </w:pPr>
      <w:r>
        <w:t xml:space="preserve">Este mismo lenguaje se aplica de forma idéntica en la plataforma Web (panel de administración) y en la App móvil, para que el usuario perciba una sola marca de producto sin importar el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Fondo casi negro (#05070A) con retícula (grid) sutil color naranja al 6% de opacidad.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solo color de acento primario por pantalla — naranja (#FF7A1A) — el resto de color es semántico: verde = correcto, ámbar = advertencia, rojo = crítico, cian = información.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Tipografía monoespaciada única (Liberation Mono / estilo Space Mono) en titulares, cuerpo y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Tarjetas con "corner brackets" (esquinas tipo mira táctica) que refuerzan la metáfora de panel de instrumentos.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Micro-interacciones textuales: prefijo "&gt;" en encabezados y botones, cursor "_" parpadeante, badges tipo etiqueta de estado (ONLINE / STANDBY / REVISAR).</w:t>
      </w:r>
    </w:p>
    <w:p>
      <w:pPr>
        <w:pStyle w:val="Heading1"/>
        <w:spacing w:after="200" w:before="400"/>
      </w:pPr>
      <w:r>
        <w:rPr>
          <w:b/>
          <w:bCs/>
          <w:color w:val="FF6A00"/>
        </w:rPr>
        <w:t xml:space="preserve">2. Sistema de diseño (Design System)</w:t>
      </w:r>
    </w:p>
    <w:p>
      <w:pPr>
        <w:spacing w:after="160" w:line="300"/>
      </w:pPr>
      <w:r>
        <w:t xml:space="preserve">Paleta de color, tipografía y componentes base que se reutilizan en absolutamente todas las pantallas, tanto Web como App.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477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1. Sistema de diseño: paleta, tipografía y componentes base.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2.1. Tokens de color para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6A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6A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HEX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6A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--bg-base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#05070A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Fondo general de la aplicación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--bg-panel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#0A0E14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Fondo de tarjetas y paneles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#1C2530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Bordes de paneles y separadores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#FF7A1A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Acento primario (acciones, foco, kickers)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--accent-2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#41E0D1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Acento secundario (información / audio)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--ok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#39FF88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Estados correctos / en línea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--warning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#FFD23F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Estados de advertencia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--danger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#FF4D4D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Estados críticos / errores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#D7DEE3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Texto principal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--text-muted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#5C6773</w:t>
            </w:r>
          </w:p>
        </w:tc>
        <w:tc>
          <w:tcPr>
            <w:tcW w:type="dxa" w:w="5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Texto secundario / etiquetas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FF6A00"/>
        </w:rPr>
        <w:t xml:space="preserve">3. Arquitectura de información y mapa de navegación</w:t>
      </w:r>
    </w:p>
    <w:p>
      <w:pPr>
        <w:spacing w:after="160" w:line="300"/>
      </w:pPr>
      <w:r>
        <w:t xml:space="preserve">El mapa de navegación es compartido conceptualmente entre Web y App: ambas exponen las mismas siete áreas funcionales, adaptando la disposición a cada formato (barra lateral en Web, tab bar inferior en App).</w:t>
      </w:r>
    </w:p>
    <w:p>
      <w:pPr>
        <w:spacing w:after="80" w:before="160"/>
        <w:jc w:val="center"/>
      </w:pPr>
      <w:r>
        <w:drawing>
          <wp:inline distT="0" distB="0" distL="0" distR="0">
            <wp:extent cx="5524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2. Mapa de navegación — mismas 7 áreas en Web y App.</w:t>
      </w:r>
    </w:p>
    <w:p>
      <w:pPr>
        <w:pStyle w:val="Heading1"/>
        <w:spacing w:after="200" w:before="400"/>
      </w:pPr>
      <w:r>
        <w:rPr>
          <w:b/>
          <w:bCs/>
          <w:color w:val="FF6A00"/>
        </w:rPr>
        <w:t xml:space="preserve">4. Pantallas — Plataforma Web (panel de administración)</w:t>
      </w:r>
    </w:p>
    <w:p>
      <w:pPr>
        <w:spacing w:after="160" w:line="300"/>
      </w:pPr>
      <w:r>
        <w:t xml:space="preserve">Ventana de administración estilo terminal, con barra lateral de navegación fija y cabecera tipo consola ("root@edge-ctrl"). Se muestran las 7 pantallas principales.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4.1. Dashboard principal</w:t>
      </w:r>
    </w:p>
    <w:p>
      <w:pPr>
        <w:spacing w:after="160" w:line="300"/>
      </w:pPr>
      <w:r>
        <w:t xml:space="preserve">Vista general con métricas activas (latencia, pérdida de paquetes, batería del nodo, dispositivos conectados), ancho de banda por dispositivo, estado de módulos y acciones rápidas.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3. Dashboard principal — Web.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4.2. Control de módem</w:t>
      </w:r>
    </w:p>
    <w:p>
      <w:pPr>
        <w:spacing w:after="160" w:line="300"/>
      </w:pPr>
      <w:r>
        <w:t xml:space="preserve">Terminal de comandos en vivo hacia el módem, programación de reinicio por cron y el histórico de comandos ejecutados.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4. Control de módem — Web.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4.3. Auditoría de red</w:t>
      </w:r>
    </w:p>
    <w:p>
      <w:pPr>
        <w:spacing w:after="160" w:line="300"/>
      </w:pPr>
      <w:r>
        <w:t xml:space="preserve">Listado de dispositivos conectados con su hostname, IP, MAC y estado; alerta visual inmediata para dispositivos desconocidos.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5. Auditoría de red — Web.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4.4. Cámara remota</w:t>
      </w:r>
    </w:p>
    <w:p>
      <w:pPr>
        <w:spacing w:after="160" w:line="300"/>
      </w:pPr>
      <w:r>
        <w:t xml:space="preserve">Panel de streaming en vivo con indicador "EN VIVO", control de sesión, cifrado y log de auditoría de accesos.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6. Cámara remota — Web.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4.5. Audio / Interfono bidireccional</w:t>
      </w:r>
    </w:p>
    <w:p>
      <w:pPr>
        <w:spacing w:after="160" w:line="300"/>
      </w:pPr>
      <w:r>
        <w:t xml:space="preserve">Dos canales independientes (tu voz hacia el nodo, y el ambiente del nodo hacia ti), con medidores de nivel de señal en vivo.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7. Interfono bidireccional — Web.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4.6. Centro de alertas</w:t>
      </w:r>
    </w:p>
    <w:p>
      <w:pPr>
        <w:spacing w:after="160" w:line="300"/>
      </w:pPr>
      <w:r>
        <w:t xml:space="preserve">Historial cronológico de eventos y notificaciones del sistema, con codificación de color por severidad.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8. Centro de alertas — Web.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4.7. Ajustes del nodo</w:t>
      </w:r>
    </w:p>
    <w:p>
      <w:pPr>
        <w:spacing w:after="160" w:line="300"/>
      </w:pPr>
      <w:r>
        <w:t xml:space="preserve">Configuración de hardware (límite de carga de batería, foreground service) y parámetros de escaneo de red.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9. Ajustes del nodo — Web.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FF6A00"/>
        </w:rPr>
        <w:t xml:space="preserve">5. Pantallas — App móvil personal</w:t>
      </w:r>
    </w:p>
    <w:p>
      <w:pPr>
        <w:spacing w:after="160" w:line="300"/>
      </w:pPr>
      <w:r>
        <w:t xml:space="preserve">La app que el usuario lleva en su celular personal para monitorear el nodo Edge en todo momento, incluso de viaje. Usa el mismo lenguaje visual retro-telemetría, con tab bar inferior de acceso directo.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5.1. Pantalla de arranque / login</w:t>
      </w:r>
    </w:p>
    <w:p>
      <w:pPr>
        <w:spacing w:after="160" w:line="300"/>
      </w:pPr>
      <w:r>
        <w:t xml:space="preserve">Secuencia tipo boot de sistema, mostrando la inicialización de los módulos (Realtime, WebRTC, servicio en segundo plano) antes del login.</w:t>
      </w:r>
    </w:p>
    <w:p>
      <w:pPr>
        <w:spacing w:after="80" w:before="160"/>
        <w:jc w:val="center"/>
      </w:pPr>
      <w:r>
        <w:drawing>
          <wp:inline distT="0" distB="0" distL="0" distR="0">
            <wp:extent cx="21907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10. Boot y login — App.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5.2. Dashboard de métricas activas</w:t>
      </w:r>
    </w:p>
    <w:p>
      <w:pPr>
        <w:spacing w:after="160" w:line="300"/>
      </w:pPr>
      <w:r>
        <w:t xml:space="preserve">La pantalla solicitada como prioridad: métricas del servidor siempre visibles apenas se abre la app, sin necesidad de navegar.</w:t>
      </w:r>
    </w:p>
    <w:p>
      <w:pPr>
        <w:spacing w:after="80" w:before="160"/>
        <w:jc w:val="center"/>
      </w:pPr>
      <w:r>
        <w:drawing>
          <wp:inline distT="0" distB="0" distL="0" distR="0">
            <wp:extent cx="21907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11. Dashboard de métricas — App.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5.3. Control de módem</w:t>
      </w:r>
    </w:p>
    <w:p>
      <w:pPr>
        <w:spacing w:after="80" w:before="160"/>
        <w:jc w:val="center"/>
      </w:pPr>
      <w:r>
        <w:drawing>
          <wp:inline distT="0" distB="0" distL="0" distR="0">
            <wp:extent cx="21907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12. Control de módem — App.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5.4. Auditoría de red</w:t>
      </w:r>
    </w:p>
    <w:p>
      <w:pPr>
        <w:spacing w:after="80" w:before="160"/>
        <w:jc w:val="center"/>
      </w:pPr>
      <w:r>
        <w:drawing>
          <wp:inline distT="0" distB="0" distL="0" distR="0">
            <wp:extent cx="21907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13. Auditoría de red — App.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5.5. Cámara en vivo</w:t>
      </w:r>
    </w:p>
    <w:p>
      <w:pPr>
        <w:spacing w:after="160" w:line="300"/>
      </w:pPr>
      <w:r>
        <w:t xml:space="preserve">Pantalla de video en tiempo completo, minimalista, con controles flotantes de altavoz, micrófono y cierre de sesión.</w:t>
      </w:r>
    </w:p>
    <w:p>
      <w:pPr>
        <w:spacing w:after="80" w:before="160"/>
        <w:jc w:val="center"/>
      </w:pPr>
      <w:r>
        <w:drawing>
          <wp:inline distT="0" distB="0" distL="0" distR="0">
            <wp:extent cx="21907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14. Cámara en vivo — App.</w:t>
      </w:r>
    </w:p>
    <w:p>
      <w:pPr>
        <w:pStyle w:val="Heading2"/>
        <w:spacing w:after="140" w:before="300"/>
      </w:pPr>
      <w:r>
        <w:rPr>
          <w:b/>
          <w:bCs/>
          <w:color w:val="12181F"/>
        </w:rPr>
        <w:t xml:space="preserve">5.6. Interfono / Audio bidireccional</w:t>
      </w:r>
    </w:p>
    <w:p>
      <w:pPr>
        <w:spacing w:after="80" w:before="160"/>
        <w:jc w:val="center"/>
      </w:pPr>
      <w:r>
        <w:drawing>
          <wp:inline distT="0" distB="0" distL="0" distR="0">
            <wp:extent cx="21907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15. Interfono — App.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FF6A00"/>
        </w:rPr>
        <w:t xml:space="preserve">6. Especificaciones para desarrollo (handoff)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Tipografía: usar una monoespaciada disponible en ambas plataformas — Web: 'JetBrains Mono' o 'Space Mono' vía Google Fonts; App (Ionic/Capacitor): empaquetar la fuente localmente para evitar depender de 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Grid de fondo: gradiente lineal repetido cada 28px al 6% de opacidad sobre el color de acento, aplicado solo en pantallas de contenido, no en modales.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Corner brackets: pseudo-elementos absolutos de 14x14px en las 4 esquinas de cada tarjeta, color de acento, 2px de grosor.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Estados semánticos: reutilizar siempre los mismos 3 colores (verde/ámbar/rojo) para no romper la lectura rápida de severidad.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Accesibilidad: verificar contraste de texto secundario (#5C6773) sobre fondo (#05070A) — se recomienda no bajar de ese tono para mantener legibilidad AA.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unico: este sistema está pensado como tema oscuro nativo (no requiere modo claro, es parte de la identidad de producto).</w:t>
      </w:r>
    </w:p>
    <w:p>
      <w:pPr>
        <w:pStyle w:val="Heading1"/>
        <w:spacing w:after="200" w:before="400"/>
      </w:pPr>
      <w:r>
        <w:rPr>
          <w:b/>
          <w:bCs/>
          <w:color w:val="FF6A00"/>
        </w:rPr>
        <w:t xml:space="preserve">7. Conclusiones</w:t>
      </w:r>
    </w:p>
    <w:p>
      <w:pPr>
        <w:spacing w:after="160" w:line="300"/>
      </w:pPr>
      <w:r>
        <w:t xml:space="preserve">Este documento entrega el diseño UX/UI completo — Web y App — bajo un mismo lenguaje visual de consola de telemetría y terminal retro, listo para ser tomado por el equipo de desarrollo (Angular 18 para Web, Ionic + Capacitor para App) sin ambigüedades de estilo entre plataformas.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584df0fbdeceb82c8d1369c914691606d55a28.png"/><Relationship Id="rId8" Type="http://schemas.openxmlformats.org/officeDocument/2006/relationships/image" Target="media/bbf174cbd378ddab42c126cad7b5a8bb8fb0283f.png"/><Relationship Id="rId9" Type="http://schemas.openxmlformats.org/officeDocument/2006/relationships/image" Target="media/4a075e94d1cc66670897e610559d4b38ded593f5.png"/><Relationship Id="rId10" Type="http://schemas.openxmlformats.org/officeDocument/2006/relationships/image" Target="media/508a3d52cb3c199d714bce7adc489abf32b4ebd8.png"/><Relationship Id="rId11" Type="http://schemas.openxmlformats.org/officeDocument/2006/relationships/image" Target="media/d2818a489ef20fa37fdd4700318e7bb24b230cac.png"/><Relationship Id="rId12" Type="http://schemas.openxmlformats.org/officeDocument/2006/relationships/image" Target="media/043c2b8574c95e21d9ab21826670d494dbe10643.png"/><Relationship Id="rId13" Type="http://schemas.openxmlformats.org/officeDocument/2006/relationships/image" Target="media/6d102a7bd2d42381c248c1dc242cb017ff8dbe0d.png"/><Relationship Id="rId14" Type="http://schemas.openxmlformats.org/officeDocument/2006/relationships/image" Target="media/d28cdac64d6f51b292a0c5df05e39b901c4650e8.png"/><Relationship Id="rId15" Type="http://schemas.openxmlformats.org/officeDocument/2006/relationships/image" Target="media/ee06da30951a713a4a56c4f4b62a6d5cf3ee9974.png"/><Relationship Id="rId16" Type="http://schemas.openxmlformats.org/officeDocument/2006/relationships/image" Target="media/ea2c02ac1713b40336ee81537b9cd9b6e41f4675.png"/><Relationship Id="rId17" Type="http://schemas.openxmlformats.org/officeDocument/2006/relationships/image" Target="media/90389ce774c884bdde07950f25157a12bf8a377e.png"/><Relationship Id="rId18" Type="http://schemas.openxmlformats.org/officeDocument/2006/relationships/image" Target="media/d2073ba33e4b2cef58389b62e13cffaeef33c9a6.png"/><Relationship Id="rId19" Type="http://schemas.openxmlformats.org/officeDocument/2006/relationships/image" Target="media/d712b00961bf5c5965574c5027e101e768eb7944.png"/><Relationship Id="rId20" Type="http://schemas.openxmlformats.org/officeDocument/2006/relationships/image" Target="media/590e5b6b49e0b4b45236b0c115f3c8c41ee2afa2.png"/><Relationship Id="rId21" Type="http://schemas.openxmlformats.org/officeDocument/2006/relationships/image" Target="media/dd19e331adfc7ca5f719e708b3df3b941b06fc6a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2026-07-05T22:53:53.229Z</dcterms:created>
  <dcterms:modified xsi:type="dcterms:W3CDTF">2026-07-05T22:53:53.230Z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