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VAE-NLME Parameter Estimates: mavoglurant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658"/>
        <w:gridCol w:w="191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Linear.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V2_pop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 Effects (selected)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WT_CL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WT_Q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Effects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 Criteria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25728.27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25860.99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25756.27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25888.99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25802.31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25935.02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25814.94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25947.66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2026-05-22T16:12:07Z</dcterms:modified>
  <cp:category/>
</cp:coreProperties>
</file>