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VAE-NLME Parameter Estimates: theophylline_multiple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6"/>
        <w:gridCol w:w="1658"/>
        <w:gridCol w:w="1914"/>
      </w:tblGrid>
      <w:tr>
        <w:trPr>
          <w:trHeight w:val="617" w:hRule="auto"/>
          <w:tblHeader/>
        </w:trPr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Linear.</w:t>
            </w:r>
          </w:p>
        </w:tc>
        <w:tc>
          <w:tcPr>
            <w:tcBorders>
              <w:bottom w:val="single" w:sz="12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Fixed Effects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31.6513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Covariate Effects (selected)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beta_ka_weight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beta_V_weight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Random Effects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omega_V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Error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Information Criteria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8E8E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Criterion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Linearisation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Imp. Sampling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OFV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2518.63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2519.13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2537.13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2545.59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2546.09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BICc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2561.62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2562.12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2026-05-22T13:01:51Z</dcterms:modified>
  <cp:category/>
</cp:coreProperties>
</file>