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VAE-NLME Parameter Estimates: theophylline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96"/>
        <w:gridCol w:w="1658"/>
        <w:gridCol w:w="1914"/>
      </w:tblGrid>
      <w:tr>
        <w:trPr>
          <w:trHeight w:val="617" w:hRule="auto"/>
          <w:tblHeader/>
        </w:trPr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Linear.</w:t>
            </w:r>
          </w:p>
        </w:tc>
        <w:tc>
          <w:tcPr>
            <w:tcBorders>
              <w:bottom w:val="single" w:sz="12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ke_pop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V_pop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31.9471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Covariate Effects (selected)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beta_ka_weight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beta_V_weight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Random Effects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omega_V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Error Model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Information Criteria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8E8E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Criterion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Linearisation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Imp. Sampling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332.80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350.80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353.54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355.16</w:t>
            </w:r>
          </w:p>
        </w:tc>
      </w:tr>
      <w:tr>
        <w:trPr>
          <w:trHeight w:val="574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BICc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362.75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364.37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2026-05-22T12:38:33Z</dcterms:modified>
  <cp:category/>
</cp:coreProperties>
</file>