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VAE-NLME Parameter Estimates: warfarin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658"/>
        <w:gridCol w:w="1914"/>
      </w:tblGrid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Linear.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Covariate Effects (selected)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Random Effects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Error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 Criteria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872.40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887.56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890.40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903.59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908.99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911.83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2026-05-22T14:59:11Z</dcterms:modified>
  <cp:category/>
</cp:coreProperties>
</file>