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BDC7E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library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D6B22D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7E5178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STD_LOGIC_ARITH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0862BA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STD_LOGIC_UNSIGNED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C05668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BFAFA5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kellojakaja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41C21AF1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4E906CC3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MHz</w:t>
      </w:r>
      <w:r>
        <w:rPr>
          <w:rFonts w:ascii="Consolas" w:hAnsi="Consolas" w:cs="Courier New"/>
          <w:color w:val="000000"/>
          <w:sz w:val="17"/>
          <w:szCs w:val="17"/>
        </w:rPr>
        <w:t xml:space="preserve"> kello</w:t>
      </w:r>
    </w:p>
    <w:p w14:paraId="15A94D2F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led 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LED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joka v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ht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sekunnin v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lein</w:t>
      </w:r>
    </w:p>
    <w:p w14:paraId="1B02BD79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2B83AD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kellojakaja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6770F1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64B95F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2859F6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Behavioral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kellojakaja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44101426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E1D138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Laskurin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rittely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000</w:t>
      </w:r>
      <w:r>
        <w:rPr>
          <w:rFonts w:ascii="Consolas" w:hAnsi="Consolas" w:cs="Courier New"/>
          <w:color w:val="000000"/>
          <w:sz w:val="17"/>
          <w:szCs w:val="17"/>
        </w:rPr>
        <w:t xml:space="preserve"> sykli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MHz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sekunti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241BE5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natural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49999998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4F1622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blinker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std_logic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10C63A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</w:p>
    <w:p w14:paraId="6491A1E5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FCADBA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Prosessi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joka laskee kellosyklit</w:t>
      </w:r>
    </w:p>
    <w:p w14:paraId="15A182C1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21D2D8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</w:p>
    <w:p w14:paraId="5CA2932A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rising_edge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then</w:t>
      </w:r>
      <w:proofErr w:type="spellEnd"/>
    </w:p>
    <w:p w14:paraId="63F4A545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75414D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49999998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then</w:t>
      </w:r>
      <w:proofErr w:type="spellEnd"/>
    </w:p>
    <w:p w14:paraId="1C56FCC5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blinker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blinker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2BC438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136A17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D9D4B7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C23A95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4E589F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</w:p>
    <w:p w14:paraId="56AA9437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led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blinker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04F49E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</w:p>
    <w:p w14:paraId="7E294E27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Behavioral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A81892" w14:textId="77777777" w:rsidR="00C21E2F" w:rsidRDefault="00C21E2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619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B319C1" w14:textId="4AD3FE34" w:rsidR="00C42E8C" w:rsidRDefault="00C42E8C" w:rsidP="00C21E2F"/>
    <w:p w14:paraId="6C004CE7" w14:textId="77777777" w:rsidR="00C21E2F" w:rsidRDefault="00C21E2F" w:rsidP="00C21E2F"/>
    <w:p w14:paraId="458E248F" w14:textId="2473FA42" w:rsidR="00C21E2F" w:rsidRDefault="00C21E2F" w:rsidP="00C21E2F">
      <w:r>
        <w:t>demo:</w:t>
      </w:r>
    </w:p>
    <w:p w14:paraId="11ECA26A" w14:textId="3F04DF1E" w:rsidR="00C21E2F" w:rsidRDefault="00C21E2F" w:rsidP="00C21E2F">
      <w:hyperlink r:id="rId4" w:history="1">
        <w:r w:rsidRPr="00C21E2F">
          <w:rPr>
            <w:rStyle w:val="Hyperlinkki"/>
          </w:rPr>
          <w:t>74748600102__52220419-53EA-4DFB-88F6-15A5A2570FC3.MOV</w:t>
        </w:r>
      </w:hyperlink>
    </w:p>
    <w:sectPr w:rsidR="00C21E2F" w:rsidSect="00C21E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99"/>
    <w:rsid w:val="005F06EA"/>
    <w:rsid w:val="006C5A77"/>
    <w:rsid w:val="00A84C4F"/>
    <w:rsid w:val="00C21E2F"/>
    <w:rsid w:val="00C42E8C"/>
    <w:rsid w:val="00E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3099"/>
  <w15:chartTrackingRefBased/>
  <w15:docId w15:val="{D16643E8-61F0-44AF-AB76-EAD00F6C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F5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F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F5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F5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F5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F5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F5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F5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F5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F5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F5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F5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F589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F589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F589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F589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F589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F589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F5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F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F5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F5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F5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F589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F589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F589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F5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F589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F5899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C21E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i-FI"/>
      <w14:ligatures w14:val="none"/>
    </w:rPr>
  </w:style>
  <w:style w:type="character" w:styleId="Hyperlinkki">
    <w:name w:val="Hyperlink"/>
    <w:basedOn w:val="Kappaleenoletusfontti"/>
    <w:uiPriority w:val="99"/>
    <w:unhideWhenUsed/>
    <w:rsid w:val="00C21E2F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21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1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c/2b2980717d4b73cc/EZ4ROSuA1OZKpvhnTS586VkBo3oQtJDmhXI1lLt9IUIM1w?e=Pg2X65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0D261F-6A82-4A26-8BF3-38A1DACEE6F3}">
  <we:reference id="wa104382008" version="1.1.0.1" store="fi-FI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995</Characters>
  <Application>Microsoft Office Word</Application>
  <DocSecurity>0</DocSecurity>
  <Lines>8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Juhani Kaikkonen</dc:creator>
  <cp:keywords/>
  <dc:description/>
  <cp:lastModifiedBy>Joona Juhani Kaikkonen</cp:lastModifiedBy>
  <cp:revision>2</cp:revision>
  <dcterms:created xsi:type="dcterms:W3CDTF">2024-09-08T11:01:00Z</dcterms:created>
  <dcterms:modified xsi:type="dcterms:W3CDTF">2024-09-08T11:04:00Z</dcterms:modified>
</cp:coreProperties>
</file>