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Erakordne kevad turismisektoris lõi kaardid segamini ka reisimise kõrgperioodil ehk juunis, juulis ja augustis.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Ajas veidi tagasi vaadates näeme, et aastatel 2016-2019 oli just kolmel suvekuul siseturistide osakaal võrreldes välisturistidega Eestis kõige madalam. Mõistagi oli maakondlikult seis erinev: Harju, Tartu ja Pärnu maakonnas käis viimastel suvedel välisturiste keskmiselt rohkem kui siseturiste. Väga lähedale jõudis ka Saaremaa, kus turistide osakaal oli praktiliselt pooleks.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Väljaspool turismi kõrghooaega oli välisturistidel ülekaal vaid Harjumaa majutusasutustes. Omamoodi eristusid Kesk- ja Lõuna-Eesti maakonnad, kus siseturistide osakaal püsib aastaringselt küllaltki kõrge, jäädes enamasti 80-90 protsendi piirimaile.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