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7974" w14:textId="77777777" w:rsidR="005D3B0D" w:rsidRPr="00D51ADB" w:rsidRDefault="00000000" w:rsidP="00D51ADB">
      <w:pPr>
        <w:pStyle w:val="Title"/>
        <w:spacing w:before="0"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Faulkner and the Politics of the Long Sentence</w:t>
      </w:r>
    </w:p>
    <w:p w14:paraId="6D313E8A" w14:textId="77777777" w:rsidR="005D3B0D" w:rsidRPr="00D51ADB" w:rsidRDefault="00000000" w:rsidP="00D51ADB">
      <w:pPr>
        <w:pStyle w:val="Author"/>
        <w:spacing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Johannes Burgers</w:t>
      </w:r>
    </w:p>
    <w:p w14:paraId="2DE34A7C" w14:textId="77777777" w:rsidR="00D51ADB" w:rsidRDefault="00D51ADB" w:rsidP="00D51ADB">
      <w:pPr>
        <w:pStyle w:val="Heading2"/>
        <w:spacing w:before="0" w:line="360" w:lineRule="auto"/>
        <w:contextualSpacing/>
        <w:jc w:val="both"/>
        <w:rPr>
          <w:rFonts w:ascii="Times New Roman" w:hAnsi="Times New Roman" w:cs="Times New Roman"/>
        </w:rPr>
      </w:pPr>
      <w:bookmarkStart w:id="0" w:name="introduction"/>
    </w:p>
    <w:p w14:paraId="15392773" w14:textId="5398F45C"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Introduction</w:t>
      </w:r>
    </w:p>
    <w:p w14:paraId="4CAB2F3C" w14:textId="29899F22"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In the earliest reviews, Faulkner’s style was divisive</w:t>
      </w:r>
      <w:r w:rsidR="00F44EB8">
        <w:rPr>
          <w:rFonts w:ascii="Times New Roman" w:hAnsi="Times New Roman" w:cs="Times New Roman"/>
          <w:sz w:val="28"/>
          <w:szCs w:val="28"/>
        </w:rPr>
        <w:t> </w:t>
      </w:r>
      <w:r w:rsidRPr="00D51ADB">
        <w:rPr>
          <w:rFonts w:ascii="Times New Roman" w:hAnsi="Times New Roman" w:cs="Times New Roman"/>
          <w:sz w:val="28"/>
          <w:szCs w:val="28"/>
        </w:rPr>
        <w:t>: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sidRPr="00D51ADB">
        <w:rPr>
          <w:rStyle w:val="FootnoteReference"/>
          <w:rFonts w:ascii="Times New Roman" w:hAnsi="Times New Roman" w:cs="Times New Roman"/>
          <w:sz w:val="28"/>
          <w:szCs w:val="28"/>
        </w:rPr>
        <w:footnoteReference w:id="1"/>
      </w:r>
      <w:r w:rsidRPr="00D51ADB">
        <w:rPr>
          <w:rFonts w:ascii="Times New Roman" w:hAnsi="Times New Roman" w:cs="Times New Roman"/>
          <w:sz w:val="28"/>
          <w:szCs w:val="28"/>
        </w:rPr>
        <w:t xml:space="preserve"> This data can be coupled with the character, location, and event data available in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DY</w:t>
      </w:r>
      <w:r w:rsidRPr="00D51ADB">
        <w:rPr>
          <w:rFonts w:ascii="Times New Roman" w:hAnsi="Times New Roman" w:cs="Times New Roman"/>
          <w:sz w:val="28"/>
          <w:szCs w:val="28"/>
        </w:rPr>
        <w:t>)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w:t>
      </w:r>
    </w:p>
    <w:p w14:paraId="5E3FDD13" w14:textId="16737C01"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w:t>
      </w:r>
      <w:r w:rsidR="00D51ADB" w:rsidRPr="00D51ADB">
        <w:rPr>
          <w:rFonts w:ascii="Times New Roman" w:hAnsi="Times New Roman" w:cs="Times New Roman"/>
          <w:sz w:val="28"/>
          <w:szCs w:val="28"/>
        </w:rPr>
        <w:t>suggests</w:t>
      </w:r>
      <w:r w:rsidRPr="00D51ADB">
        <w:rPr>
          <w:rFonts w:ascii="Times New Roman" w:hAnsi="Times New Roman" w:cs="Times New Roman"/>
          <w:sz w:val="28"/>
          <w:szCs w:val="28"/>
        </w:rPr>
        <w:t xml:space="preserve"> a self that is always in the process of being constructed. Though ostensibly representative of the human condition writ large, the aggregated data tell a different story from Faulkner’s own comments on his </w:t>
      </w:r>
      <w:r w:rsidRPr="00D51ADB">
        <w:rPr>
          <w:rFonts w:ascii="Times New Roman" w:hAnsi="Times New Roman" w:cs="Times New Roman"/>
          <w:sz w:val="28"/>
          <w:szCs w:val="28"/>
        </w:rPr>
        <w:lastRenderedPageBreak/>
        <w:t xml:space="preserve">writing. Sentence length and the concomitant experimentation with punctuation that makes the long sentence possible are strongly correlated to the presence of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male characters. Though each individual long sentence may be thematically unique and contain characters from a multitude of backgrounds, the representation of these themes and characters is invariably modulated by the presence of an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men. Quite paradoxically then, Faulkner’s radical experimentation with punctuation often serves to centre the very upper class White male perspective it seeks to trouble.</w:t>
      </w:r>
    </w:p>
    <w:p w14:paraId="5310F84B" w14:textId="77777777" w:rsidR="005D3B0D" w:rsidRPr="00D51ADB" w:rsidRDefault="00000000" w:rsidP="00D51ADB">
      <w:pPr>
        <w:pStyle w:val="Heading2"/>
        <w:spacing w:before="0" w:line="360" w:lineRule="auto"/>
        <w:contextualSpacing/>
        <w:jc w:val="both"/>
        <w:rPr>
          <w:rFonts w:ascii="Times New Roman" w:hAnsi="Times New Roman" w:cs="Times New Roman"/>
        </w:rPr>
      </w:pPr>
      <w:bookmarkStart w:id="1" w:name="the-sum-of-the-past"/>
      <w:bookmarkEnd w:id="0"/>
      <w:r w:rsidRPr="00D51ADB">
        <w:rPr>
          <w:rFonts w:ascii="Times New Roman" w:hAnsi="Times New Roman" w:cs="Times New Roman"/>
        </w:rPr>
        <w:t>The Sum of the Past</w:t>
      </w:r>
    </w:p>
    <w:p w14:paraId="4D123FA5" w14:textId="096F84AB"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Faulkner’s style has long been a central concern of critics and scholars. It has not always been universally well-received, one critic, writing of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remarks that, “When a narrative sentence has to have as many as three parentheses identifying the reference of pronouns, it signifies mere bad writing and can be justified by no psychological or esthetic principle whatever” (DeVoto 147). Other contemporaneous critics did find merit in Faulkner’s long sentences and saw them as a “microcosm” (Aiken 47), “self-contained world” (Van O’Connor 83), and tool for “compressing the greatest possible amount of time, or life, or motion, into the smallest possible space, in order to condense and stop it for contemplation” (Adams 107). As one critic puts it, Faulkner’s sentences are the “nearest that language as the instrument of fiction can come to the instantantaneous complexities of consciousness itself” (Beck 47). Faulkner himself offered a similar view. When asked about his use of long sentences at the Virginia Colleges Conference in 1957, he claims that there is no such thing as “was” because the past is part of “every man, every woman, at every moment”</w:t>
      </w:r>
      <w:r w:rsidR="00D51ADB">
        <w:rPr>
          <w:rFonts w:ascii="Times New Roman" w:hAnsi="Times New Roman" w:cs="Times New Roman"/>
          <w:sz w:val="28"/>
          <w:szCs w:val="28"/>
        </w:rPr>
        <w:t xml:space="preserve"> </w:t>
      </w:r>
      <w:r w:rsidRPr="00D51ADB">
        <w:rPr>
          <w:rFonts w:ascii="Times New Roman" w:hAnsi="Times New Roman" w:cs="Times New Roman"/>
          <w:sz w:val="28"/>
          <w:szCs w:val="28"/>
        </w:rPr>
        <w:t xml:space="preserve">(Faulkner,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This aesthetic attempts to get “his [a character in a story] past and possibly his future into the instant in which he does something”</w:t>
      </w:r>
      <w:r w:rsidR="00D51ADB">
        <w:rPr>
          <w:rFonts w:ascii="Times New Roman" w:hAnsi="Times New Roman" w:cs="Times New Roman"/>
          <w:sz w:val="28"/>
          <w:szCs w:val="28"/>
        </w:rPr>
        <w:t xml:space="preserve"> </w:t>
      </w:r>
      <w:r w:rsidRPr="00D51ADB">
        <w:rPr>
          <w:rFonts w:ascii="Times New Roman" w:hAnsi="Times New Roman" w:cs="Times New Roman"/>
          <w:sz w:val="28"/>
          <w:szCs w:val="28"/>
        </w:rPr>
        <w:t xml:space="preserve">(Faulkner, </w:t>
      </w:r>
      <w:r w:rsidRPr="00D51ADB">
        <w:rPr>
          <w:rFonts w:ascii="Times New Roman" w:hAnsi="Times New Roman" w:cs="Times New Roman"/>
          <w:i/>
          <w:iCs/>
          <w:sz w:val="28"/>
          <w:szCs w:val="28"/>
        </w:rPr>
        <w:t>Virginia Colleges Conference, Tape 2</w:t>
      </w:r>
      <w:r w:rsidRPr="00D51ADB">
        <w:rPr>
          <w:rFonts w:ascii="Times New Roman" w:hAnsi="Times New Roman" w:cs="Times New Roman"/>
          <w:sz w:val="28"/>
          <w:szCs w:val="28"/>
        </w:rPr>
        <w:t xml:space="preserve">). On the surface, this has a universal appeal: men, women, and everyone is the “sum” of their past (Faulkner,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xml:space="preserve">). It suggests that the </w:t>
      </w:r>
      <w:r w:rsidRPr="00D51ADB">
        <w:rPr>
          <w:rFonts w:ascii="Times New Roman" w:hAnsi="Times New Roman" w:cs="Times New Roman"/>
          <w:sz w:val="28"/>
          <w:szCs w:val="28"/>
        </w:rPr>
        <w:lastRenderedPageBreak/>
        <w:t>long sentence is the collision point between past, present, and future and the ineluctable entanglement of all three as a fundamental human condition.</w:t>
      </w:r>
    </w:p>
    <w:p w14:paraId="50207415" w14:textId="77777777" w:rsidR="005D3B0D" w:rsidRPr="00D51ADB" w:rsidRDefault="00000000" w:rsidP="00D51ADB">
      <w:pPr>
        <w:pStyle w:val="BodyText"/>
        <w:spacing w:before="0"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Later critics have subsumed the aesthetic of the long sentence into a general discussion of Faulkner’s style. In ‘Faulkner’s Formalisms’ 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Matthews’s highly influential </w:t>
      </w:r>
      <w:r w:rsidRPr="00D51ADB">
        <w:rPr>
          <w:rFonts w:ascii="Times New Roman" w:hAnsi="Times New Roman" w:cs="Times New Roman"/>
          <w:i/>
          <w:iCs/>
          <w:sz w:val="28"/>
          <w:szCs w:val="28"/>
        </w:rPr>
        <w:t>The Play of Faulkner’s Language</w:t>
      </w:r>
      <w:r w:rsidRPr="00D51ADB">
        <w:rPr>
          <w:rFonts w:ascii="Times New Roman" w:hAnsi="Times New Roman" w:cs="Times New Roman"/>
          <w:sz w:val="28"/>
          <w:szCs w:val="28"/>
        </w:rPr>
        <w:t xml:space="preserve">, which argues for the impossibility of such an “organic unity” (Fanzun 23). The disunity in Faulkner’s style Matthews introduces in part helped create the opportunity for different perspectives within Faulkner to emerge. There remains, though, a lingering duality in the relationship between the radical style and the conservative politics of Faulkner’s works. One the one hand, language in Faulkner has “the power to say everything” (Lockyer 68), is a “regenerative force” (Olsen 110), and, in the case of Rosa Coldfield, is filled with “queer potentiality” (Thomas 49). On the other hand, the language is fundamentally limited and limiting, where Faulkner’s ways of writing about a Black character, Lucas Beauchamp, are “his ways of speaking his own racial identity” (Weinstein 67), that he exercises a “politics of quietness” in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that unifies his “racism and anticommunism” (Meyerson and Neilson 39), and that his representations of Native Americans echo his own and his culture’s “anxieties about white masculinity” (Parker 96). Computational analysis cuts these tensions by demonstrating the simultaneous presence of continuous formal experimentation that resists a unified view of Faulkner’s writing and, indeed, coherence at the sentence level, while also highlighting the unifying vision that underpins all of this experimentation.</w:t>
      </w:r>
    </w:p>
    <w:p w14:paraId="08122CFD" w14:textId="77777777" w:rsidR="005D3B0D" w:rsidRPr="00D51ADB" w:rsidRDefault="00000000" w:rsidP="00D51ADB">
      <w:pPr>
        <w:pStyle w:val="Heading2"/>
        <w:spacing w:before="0" w:line="360" w:lineRule="auto"/>
        <w:contextualSpacing/>
        <w:jc w:val="both"/>
        <w:rPr>
          <w:rFonts w:ascii="Times New Roman" w:hAnsi="Times New Roman" w:cs="Times New Roman"/>
        </w:rPr>
      </w:pPr>
      <w:bookmarkStart w:id="2" w:name="computing-faulkners-corpus"/>
      <w:bookmarkEnd w:id="1"/>
      <w:r w:rsidRPr="00D51ADB">
        <w:rPr>
          <w:rFonts w:ascii="Times New Roman" w:hAnsi="Times New Roman" w:cs="Times New Roman"/>
        </w:rPr>
        <w:t>Computing Faulkner’s Corpus</w:t>
      </w:r>
    </w:p>
    <w:p w14:paraId="3C5493D7" w14:textId="2C96CC69"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Computational analysis of Faulkner’s writing presents some thorny issues that are actually quite productive when considering his use of punctuation. The </w:t>
      </w:r>
      <w:r w:rsidRPr="00D51ADB">
        <w:rPr>
          <w:rFonts w:ascii="Times New Roman" w:hAnsi="Times New Roman" w:cs="Times New Roman"/>
          <w:sz w:val="28"/>
          <w:szCs w:val="28"/>
        </w:rPr>
        <w:lastRenderedPageBreak/>
        <w:t xml:space="preserve">most significant issue is that there is not single, settled upon edition of his texts. Noel Polk famously edited “corrected” versions, but even he admits they are far from the “definitive” (Polk 6). In part, this is because Faulkner was himself inconsistent with his approach punctuation. A salient example is the Benjy section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which Faulkner retyped three times using a different punctuation system</w:t>
      </w:r>
      <w:r w:rsidR="00F068B1">
        <w:rPr>
          <w:rFonts w:ascii="Times New Roman" w:hAnsi="Times New Roman" w:cs="Times New Roman"/>
          <w:sz w:val="28"/>
          <w:szCs w:val="28"/>
        </w:rPr>
        <w:t xml:space="preserve"> </w:t>
      </w:r>
      <w:r w:rsidRPr="00D51ADB">
        <w:rPr>
          <w:rFonts w:ascii="Times New Roman" w:hAnsi="Times New Roman" w:cs="Times New Roman"/>
          <w:sz w:val="28"/>
          <w:szCs w:val="28"/>
        </w:rPr>
        <w:t xml:space="preserve">(Polk 14). These permutations are evidence of Faulkner’s constant experimentation with punctuation and his style more generally throughout his career. Still, Polk’s own modesty about his accomplishment notwithstanding, this paper uses his “corrected” editions for the corpus where possible as these also align with the texts used for creating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database.</w:t>
      </w:r>
    </w:p>
    <w:p w14:paraId="13B88636"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Beyond the lack of a “definitive” edition another challenge for computational analysis is the internal coherence of the textual corpus. Faulkner’s writing is very heterogeneous, consisting of novels, short stories, poetry, film scripts, and a text that hovers between a stage play and a novel: </w:t>
      </w:r>
      <w:r w:rsidRPr="00D51ADB">
        <w:rPr>
          <w:rFonts w:ascii="Times New Roman" w:hAnsi="Times New Roman" w:cs="Times New Roman"/>
          <w:i/>
          <w:iCs/>
          <w:sz w:val="28"/>
          <w:szCs w:val="28"/>
        </w:rPr>
        <w:t>Requiem for a Nun</w:t>
      </w:r>
      <w:r w:rsidRPr="00D51ADB">
        <w:rPr>
          <w:rFonts w:ascii="Times New Roman" w:hAnsi="Times New Roman" w:cs="Times New Roman"/>
          <w:sz w:val="28"/>
          <w:szCs w:val="28"/>
        </w:rPr>
        <w:t xml:space="preserve">. As these texts all represent different types of writing, only novels and short stories were considered. Of these, </w:t>
      </w:r>
      <w:r w:rsidRPr="00D51ADB">
        <w:rPr>
          <w:rFonts w:ascii="Times New Roman" w:hAnsi="Times New Roman" w:cs="Times New Roman"/>
          <w:i/>
          <w:iCs/>
          <w:sz w:val="28"/>
          <w:szCs w:val="28"/>
        </w:rPr>
        <w:t>Requiem for a Nun</w:t>
      </w:r>
      <w:r w:rsidRPr="00D51ADB">
        <w:rPr>
          <w:rFonts w:ascii="Times New Roman" w:hAnsi="Times New Roman" w:cs="Times New Roman"/>
          <w:sz w:val="28"/>
          <w:szCs w:val="28"/>
        </w:rPr>
        <w:t xml:space="preserve"> had to be excluded as well because it was radically different from all of Faulkner’s other prose.</w:t>
      </w:r>
    </w:p>
    <w:p w14:paraId="290176B2" w14:textId="21223695"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Furthermore, Faulkner’s corpus also represents a unique computational challenge due to its intertextuality. There are the 14 novels and 54 short-stories that take place in his apocryphal Yoknapatawpha County. Of these short stories, many of which were originally published in popular magazines, about 5% was were incorporated wholesale or in part into novels such as </w:t>
      </w:r>
      <w:r w:rsidRPr="00D51ADB">
        <w:rPr>
          <w:rFonts w:ascii="Times New Roman" w:hAnsi="Times New Roman" w:cs="Times New Roman"/>
          <w:i/>
          <w:iCs/>
          <w:sz w:val="28"/>
          <w:szCs w:val="28"/>
        </w:rPr>
        <w:t>The Unvanquished</w:t>
      </w:r>
      <w:r w:rsidRPr="00D51ADB">
        <w:rPr>
          <w:rFonts w:ascii="Times New Roman" w:hAnsi="Times New Roman" w:cs="Times New Roman"/>
          <w:sz w:val="28"/>
          <w:szCs w:val="28"/>
        </w:rPr>
        <w:t xml:space="preserve"> (1938),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(1940), and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(1942), resulting in .4% of the text being duplicated verbatim across the corpus. This intertextuality does not follow a neat timeline. Some works written early in his career are only published much later, like “Afternoon of a Cow” which was published forty years after he first sketched out the idea (Faulkner,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xml:space="preserve"> 703). Meanwhile, two substantially different versions of </w:t>
      </w:r>
      <w:r w:rsidR="0074204B">
        <w:rPr>
          <w:rFonts w:ascii="Times New Roman" w:hAnsi="Times New Roman" w:cs="Times New Roman"/>
          <w:sz w:val="28"/>
          <w:szCs w:val="28"/>
        </w:rPr>
        <w:t>‘</w:t>
      </w:r>
      <w:r w:rsidRPr="00D51ADB">
        <w:rPr>
          <w:rFonts w:ascii="Times New Roman" w:hAnsi="Times New Roman" w:cs="Times New Roman"/>
          <w:sz w:val="28"/>
          <w:szCs w:val="28"/>
        </w:rPr>
        <w:t>The Bear</w:t>
      </w:r>
      <w:r w:rsidR="0074204B">
        <w:rPr>
          <w:rFonts w:ascii="Times New Roman" w:hAnsi="Times New Roman" w:cs="Times New Roman"/>
          <w:sz w:val="28"/>
          <w:szCs w:val="28"/>
        </w:rPr>
        <w:t>’</w:t>
      </w:r>
      <w:r w:rsidRPr="00D51ADB">
        <w:rPr>
          <w:rFonts w:ascii="Times New Roman" w:hAnsi="Times New Roman" w:cs="Times New Roman"/>
          <w:sz w:val="28"/>
          <w:szCs w:val="28"/>
        </w:rPr>
        <w:t xml:space="preserve">, one in The </w:t>
      </w:r>
      <w:r w:rsidRPr="00D51ADB">
        <w:rPr>
          <w:rFonts w:ascii="Times New Roman" w:hAnsi="Times New Roman" w:cs="Times New Roman"/>
          <w:i/>
          <w:iCs/>
          <w:sz w:val="28"/>
          <w:szCs w:val="28"/>
        </w:rPr>
        <w:lastRenderedPageBreak/>
        <w:t>Saturday Evening Post</w:t>
      </w:r>
      <w:r w:rsidRPr="00D51ADB">
        <w:rPr>
          <w:rFonts w:ascii="Times New Roman" w:hAnsi="Times New Roman" w:cs="Times New Roman"/>
          <w:sz w:val="28"/>
          <w:szCs w:val="28"/>
        </w:rPr>
        <w:t xml:space="preserve"> the other in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are published within days of each other (Corrigan and Padgett). This makes it difficult to establish a concrete timeline of his stylistic development, because composition date and publication date can vary widely. It also means that linguistic patterns that appear in one text may in a certain sense </w:t>
      </w:r>
      <w:r w:rsidRPr="00D51ADB">
        <w:rPr>
          <w:rFonts w:ascii="Times New Roman" w:hAnsi="Times New Roman" w:cs="Times New Roman"/>
          <w:i/>
          <w:iCs/>
          <w:sz w:val="28"/>
          <w:szCs w:val="28"/>
        </w:rPr>
        <w:t>belong</w:t>
      </w:r>
      <w:r w:rsidRPr="00D51ADB">
        <w:rPr>
          <w:rFonts w:ascii="Times New Roman" w:hAnsi="Times New Roman" w:cs="Times New Roman"/>
          <w:sz w:val="28"/>
          <w:szCs w:val="28"/>
        </w:rPr>
        <w:t xml:space="preserve"> to a previous text.</w:t>
      </w:r>
    </w:p>
    <w:p w14:paraId="38336388"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In sum, this paper is an analysis of some but not all of Faulkner’s writing, and it is difficult to establish a concrete picture of linguistic patterns due to a variance in editions, textual heterogeneity, and overlap between texts that may be years apart in publication. These complications should militate against making sweeping generalizations about Faulkner’s writing. What is true in some instances may not be true in all instances.</w:t>
      </w:r>
    </w:p>
    <w:p w14:paraId="5FD7DC19" w14:textId="77777777" w:rsidR="00D51ADB" w:rsidRDefault="00D51ADB" w:rsidP="00D51ADB">
      <w:pPr>
        <w:pStyle w:val="Heading2"/>
        <w:spacing w:before="0" w:line="360" w:lineRule="auto"/>
        <w:contextualSpacing/>
        <w:jc w:val="both"/>
        <w:rPr>
          <w:rFonts w:ascii="Times New Roman" w:hAnsi="Times New Roman" w:cs="Times New Roman"/>
        </w:rPr>
      </w:pPr>
      <w:bookmarkStart w:id="3" w:name="faulkners-boundless-sentences"/>
      <w:bookmarkEnd w:id="2"/>
    </w:p>
    <w:p w14:paraId="267E1C38" w14:textId="16413D42"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Faulkner’s Boundless Sentences</w:t>
      </w:r>
    </w:p>
    <w:p w14:paraId="4F0D5294"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Perhaps the most consistent sweeping generalization about Faulkner is that he writes long sentences. To be sure, it hardly requires computational analysis to understand that some of Faulkner’s most famous works contain long sentences. For anyone who has ever taught Faulkner, it is perhaps the most common stumbling block and, indeed, complaint among students. Faulkner himself was asked about it no fewer than four times, when he lectured at at the University of Virginia (Faulkner,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xml:space="preserve">; Faulkner, </w:t>
      </w:r>
      <w:r w:rsidRPr="00D51ADB">
        <w:rPr>
          <w:rFonts w:ascii="Times New Roman" w:hAnsi="Times New Roman" w:cs="Times New Roman"/>
          <w:i/>
          <w:iCs/>
          <w:sz w:val="28"/>
          <w:szCs w:val="28"/>
        </w:rPr>
        <w:t>Local and UVA Communities, Tape 1</w:t>
      </w:r>
      <w:r w:rsidRPr="00D51ADB">
        <w:rPr>
          <w:rFonts w:ascii="Times New Roman" w:hAnsi="Times New Roman" w:cs="Times New Roman"/>
          <w:sz w:val="28"/>
          <w:szCs w:val="28"/>
        </w:rPr>
        <w:t xml:space="preserve">; Faulkner, </w:t>
      </w:r>
      <w:r w:rsidRPr="00D51ADB">
        <w:rPr>
          <w:rFonts w:ascii="Times New Roman" w:hAnsi="Times New Roman" w:cs="Times New Roman"/>
          <w:i/>
          <w:iCs/>
          <w:sz w:val="28"/>
          <w:szCs w:val="28"/>
        </w:rPr>
        <w:t>Undergraduate Literature Class</w:t>
      </w:r>
      <w:r w:rsidRPr="00D51ADB">
        <w:rPr>
          <w:rFonts w:ascii="Times New Roman" w:hAnsi="Times New Roman" w:cs="Times New Roman"/>
          <w:sz w:val="28"/>
          <w:szCs w:val="28"/>
        </w:rPr>
        <w:t xml:space="preserve">; Faulkner, </w:t>
      </w:r>
      <w:r w:rsidRPr="00D51ADB">
        <w:rPr>
          <w:rFonts w:ascii="Times New Roman" w:hAnsi="Times New Roman" w:cs="Times New Roman"/>
          <w:i/>
          <w:iCs/>
          <w:sz w:val="28"/>
          <w:szCs w:val="28"/>
        </w:rPr>
        <w:t>English Department Faculty and Wives</w:t>
      </w:r>
      <w:r w:rsidRPr="00D51ADB">
        <w:rPr>
          <w:rFonts w:ascii="Times New Roman" w:hAnsi="Times New Roman" w:cs="Times New Roman"/>
          <w:sz w:val="28"/>
          <w:szCs w:val="28"/>
        </w:rPr>
        <w:t>). However, quantifying what readers might mean when they say Faulkner’s sentences are long is more complex.</w:t>
      </w:r>
    </w:p>
    <w:p w14:paraId="4D25E77C"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 first issue is defining what constitutes a sentence. In terms of computation, most algorithms generally use some notion of a sentence boundary like a full-stop, exclamation mark, or question mark to establish a sentence (Gagolewski 47–48). This technique works well in most cases, but runs into quite a number of exceptions in Faulkner. For starters, Faulkner has a tendency to nest narratives within quoted material. For example, in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(1940) much of </w:t>
      </w:r>
      <w:r w:rsidRPr="00D51ADB">
        <w:rPr>
          <w:rFonts w:ascii="Times New Roman" w:hAnsi="Times New Roman" w:cs="Times New Roman"/>
          <w:sz w:val="28"/>
          <w:szCs w:val="28"/>
        </w:rPr>
        <w:lastRenderedPageBreak/>
        <w:t xml:space="preserve">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 “What will he say? What can he say except ‘All right. What do you aim to do?’” (Faulkner,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13). Using strict sentence boundaries, this is four sentences. This seems unsatisfactory as this is all part of the same completed thought. The two sentences “All right.” and “What do you aim to do?” are embedded within the larger quote started with “What can he say except.” Not accounting for sentence embedding in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reduces the average sentence length. The exact opposite problem is true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 “Telling us about Gerald’s women in a </w:t>
      </w:r>
      <w:r w:rsidRPr="00D51ADB">
        <w:rPr>
          <w:rFonts w:ascii="Times New Roman" w:hAnsi="Times New Roman" w:cs="Times New Roman"/>
          <w:i/>
          <w:iCs/>
          <w:sz w:val="28"/>
          <w:szCs w:val="28"/>
        </w:rPr>
        <w:t>Quentin has shot Herbert he shot his voice through the floor of Caddy’s room</w:t>
      </w:r>
      <w:r w:rsidRPr="00D51ADB">
        <w:rPr>
          <w:rFonts w:ascii="Times New Roman" w:hAnsi="Times New Roman" w:cs="Times New Roman"/>
          <w:sz w:val="28"/>
          <w:szCs w:val="28"/>
        </w:rPr>
        <w:t xml:space="preserve"> tone of smug approbation” (Faulkner,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105). The main sentence is: “Telling us about Gerald’s women in a tone of smug approbation.” This is interrupted by the clause “Quentin has shot Herbert,” and possibly another sentence or a part of one, “he shot his voice through the floor of Caddy’s room.” 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w:t>
      </w:r>
      <w:r w:rsidRPr="00D51ADB">
        <w:rPr>
          <w:rFonts w:ascii="Times New Roman" w:hAnsi="Times New Roman" w:cs="Times New Roman"/>
          <w:sz w:val="28"/>
          <w:szCs w:val="28"/>
        </w:rPr>
        <w:lastRenderedPageBreak/>
        <w:t xml:space="preserve">(Polk 13-14). Consequently, the sentence in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(17 words) and the sentence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(25 words) are roughly the same length, but in the tabulation the former is significantly shorter than the latter. This inconsistency is a feature of the entire corpus, because Faulkner varied the way in which creates long sentences throughout his career.</w:t>
      </w:r>
      <w:r w:rsidRPr="00D51ADB">
        <w:rPr>
          <w:rStyle w:val="FootnoteReference"/>
          <w:rFonts w:ascii="Times New Roman" w:hAnsi="Times New Roman" w:cs="Times New Roman"/>
          <w:sz w:val="28"/>
          <w:szCs w:val="28"/>
        </w:rPr>
        <w:footnoteReference w:id="2"/>
      </w:r>
      <w:r w:rsidRPr="00D51ADB">
        <w:rPr>
          <w:rFonts w:ascii="Times New Roman" w:hAnsi="Times New Roman" w:cs="Times New Roman"/>
          <w:sz w:val="28"/>
          <w:szCs w:val="28"/>
        </w:rPr>
        <w:t xml:space="preserve"> Sentence length is therefore a rather crude and imperfect measure to understand punctuation in Faulkner, but it makes an interesting starting point for investigation.</w:t>
      </w:r>
    </w:p>
    <w:p w14:paraId="422E5338" w14:textId="351E6F6B"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Going by the imperfect measure of sentence length, Faulkner’s writing is not exceptional compared to other writing at the time. At 16.77 words-per-sentence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Faulkner’s sentences are only slightly longer than the average 16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for a text in the Corpus of English Novels, which covers writing from 1881 - 1922 (Ihrmark and Nilsson 79) and longer still than the 13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around the 1930s (Rudnicka). Nor is the slightly higher than average sentence length a feature of all his works. The </w:t>
      </w:r>
      <w:r w:rsidRPr="00D51ADB">
        <w:rPr>
          <w:rFonts w:ascii="Times New Roman" w:hAnsi="Times New Roman" w:cs="Times New Roman"/>
          <w:i/>
          <w:iCs/>
          <w:sz w:val="28"/>
          <w:szCs w:val="28"/>
        </w:rPr>
        <w:t>Sound and the Fury</w:t>
      </w:r>
      <w:r w:rsidRPr="00D51ADB">
        <w:rPr>
          <w:rFonts w:ascii="Times New Roman" w:hAnsi="Times New Roman" w:cs="Times New Roman"/>
          <w:sz w:val="28"/>
          <w:szCs w:val="28"/>
        </w:rPr>
        <w:t xml:space="preserve"> is notoriously complex. Nevertheless, at only 10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it uses fewer words on average than Hemingway’s </w:t>
      </w:r>
      <w:r w:rsidRPr="00D51ADB">
        <w:rPr>
          <w:rFonts w:ascii="Times New Roman" w:hAnsi="Times New Roman" w:cs="Times New Roman"/>
          <w:i/>
          <w:iCs/>
          <w:sz w:val="28"/>
          <w:szCs w:val="28"/>
        </w:rPr>
        <w:t>The Old Man and the Sea</w:t>
      </w:r>
      <w:r w:rsidRPr="00D51ADB">
        <w:rPr>
          <w:rFonts w:ascii="Times New Roman" w:hAnsi="Times New Roman" w:cs="Times New Roman"/>
          <w:sz w:val="28"/>
          <w:szCs w:val="28"/>
        </w:rPr>
        <w:t xml:space="preserve">, which uses 13 </w:t>
      </w:r>
      <w:r w:rsidR="008455C3">
        <w:rPr>
          <w:rFonts w:ascii="Times New Roman" w:hAnsi="Times New Roman" w:cs="Times New Roman"/>
          <w:sz w:val="28"/>
          <w:szCs w:val="28"/>
        </w:rPr>
        <w:t>WPS</w:t>
      </w:r>
      <w:r w:rsidR="00D51ADB">
        <w:rPr>
          <w:rFonts w:ascii="Times New Roman" w:hAnsi="Times New Roman" w:cs="Times New Roman"/>
          <w:sz w:val="28"/>
          <w:szCs w:val="28"/>
        </w:rPr>
        <w:t xml:space="preserve"> </w:t>
      </w:r>
      <w:r w:rsidRPr="00D51ADB">
        <w:rPr>
          <w:rFonts w:ascii="Times New Roman" w:hAnsi="Times New Roman" w:cs="Times New Roman"/>
          <w:sz w:val="28"/>
          <w:szCs w:val="28"/>
        </w:rPr>
        <w:t>(</w:t>
      </w:r>
      <w:proofErr w:type="spellStart"/>
      <w:r w:rsidRPr="00D51ADB">
        <w:rPr>
          <w:rFonts w:ascii="Times New Roman" w:hAnsi="Times New Roman" w:cs="Times New Roman"/>
          <w:sz w:val="28"/>
          <w:szCs w:val="28"/>
        </w:rPr>
        <w:t>Ihrmark</w:t>
      </w:r>
      <w:proofErr w:type="spellEnd"/>
      <w:r w:rsidRPr="00D51ADB">
        <w:rPr>
          <w:rFonts w:ascii="Times New Roman" w:hAnsi="Times New Roman" w:cs="Times New Roman"/>
          <w:sz w:val="28"/>
          <w:szCs w:val="28"/>
        </w:rPr>
        <w:t xml:space="preserve"> and Nilsson 82). Despite this counter-intuitive disparity, Faulkner’s more verbose style could never be confused with Hemingway’s trademark concision. In part, this has to do with the distribution of sentence lengths within each text. The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may have a lower words-per-sentence average than </w:t>
      </w:r>
      <w:r w:rsidRPr="00D51ADB">
        <w:rPr>
          <w:rFonts w:ascii="Times New Roman" w:hAnsi="Times New Roman" w:cs="Times New Roman"/>
          <w:i/>
          <w:iCs/>
          <w:sz w:val="28"/>
          <w:szCs w:val="28"/>
        </w:rPr>
        <w:t>The Old Man and the Sea</w:t>
      </w:r>
      <w:r w:rsidRPr="00D51ADB">
        <w:rPr>
          <w:rFonts w:ascii="Times New Roman" w:hAnsi="Times New Roman" w:cs="Times New Roman"/>
          <w:sz w:val="28"/>
          <w:szCs w:val="28"/>
        </w:rP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and most of Faulkner’s other texts is heavily right-skewed. Meaning that most sentences are of average length, but a few are much, much longer. In the case of the </w:t>
      </w:r>
      <w:r w:rsidRPr="00D51ADB">
        <w:rPr>
          <w:rFonts w:ascii="Times New Roman" w:hAnsi="Times New Roman" w:cs="Times New Roman"/>
          <w:i/>
          <w:iCs/>
          <w:sz w:val="28"/>
          <w:szCs w:val="28"/>
        </w:rPr>
        <w:t>Sound and the Fury</w:t>
      </w:r>
      <w:r w:rsidRPr="00D51ADB">
        <w:rPr>
          <w:rFonts w:ascii="Times New Roman" w:hAnsi="Times New Roman" w:cs="Times New Roman"/>
          <w:sz w:val="28"/>
          <w:szCs w:val="28"/>
        </w:rPr>
        <w:t xml:space="preserve"> only </w:t>
      </w:r>
      <w:r w:rsidRPr="00D51ADB">
        <w:rPr>
          <w:rFonts w:ascii="Times New Roman" w:hAnsi="Times New Roman" w:cs="Times New Roman"/>
          <w:sz w:val="28"/>
          <w:szCs w:val="28"/>
        </w:rPr>
        <w:lastRenderedPageBreak/>
        <w:t>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14:paraId="063B56A7"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Nevertheless, lengthy sentences are seen as the hallmark of Faulkner’s writing. In part this may be because some of Faulkner’s most canonical works feature long sentences,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(20),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(43), ‘A Rose for Emily’ (19), and ‘Barn Burning’ (19) These works are, in a sense, more Faulknerian than a relatively unknown early text like ‘Elly’ (9). Nevertheless, equally canonical works like ‘That Evening Sun’ (9),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(15) , and </w:t>
      </w:r>
      <w:r w:rsidRPr="00D51ADB">
        <w:rPr>
          <w:rFonts w:ascii="Times New Roman" w:hAnsi="Times New Roman" w:cs="Times New Roman"/>
          <w:i/>
          <w:iCs/>
          <w:sz w:val="28"/>
          <w:szCs w:val="28"/>
        </w:rPr>
        <w:t>As I Lay Dying</w:t>
      </w:r>
      <w:r w:rsidRPr="00D51ADB">
        <w:rPr>
          <w:rFonts w:ascii="Times New Roman" w:hAnsi="Times New Roman" w:cs="Times New Roman"/>
          <w:sz w:val="28"/>
          <w:szCs w:val="28"/>
        </w:rPr>
        <w:t xml:space="preserve"> (12)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 </w:t>
      </w:r>
      <w:r w:rsidRPr="00D51ADB">
        <w:rPr>
          <w:rFonts w:ascii="Times New Roman" w:hAnsi="Times New Roman" w:cs="Times New Roman"/>
          <w:i/>
          <w:iCs/>
          <w:sz w:val="28"/>
          <w:szCs w:val="28"/>
        </w:rPr>
        <w:t>feel</w:t>
      </w:r>
      <w:r w:rsidRPr="00D51ADB">
        <w:rPr>
          <w:rFonts w:ascii="Times New Roman" w:hAnsi="Times New Roman" w:cs="Times New Roman"/>
          <w:sz w:val="28"/>
          <w:szCs w:val="28"/>
        </w:rPr>
        <w:t xml:space="preserve"> long it is informative to look at their internal structure.</w:t>
      </w:r>
    </w:p>
    <w:p w14:paraId="3008ACFA" w14:textId="77777777" w:rsidR="00D51ADB" w:rsidRDefault="00D51ADB" w:rsidP="00D51ADB">
      <w:pPr>
        <w:pStyle w:val="Heading2"/>
        <w:spacing w:before="0" w:line="360" w:lineRule="auto"/>
        <w:contextualSpacing/>
        <w:jc w:val="both"/>
        <w:rPr>
          <w:rFonts w:ascii="Times New Roman" w:hAnsi="Times New Roman" w:cs="Times New Roman"/>
        </w:rPr>
      </w:pPr>
      <w:bookmarkStart w:id="4" w:name="Xcb3641817f9e882f256ffc8768f0a550742b00f"/>
      <w:bookmarkEnd w:id="3"/>
    </w:p>
    <w:p w14:paraId="2D77E6D6" w14:textId="043994A8"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Extending the Sentence: Faulkner’s Experiments in Medial Punctuation</w:t>
      </w:r>
    </w:p>
    <w:p w14:paraId="6BDF72FC"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These questions can, in part, be answered by drawing a contrast with another modernist who inspired Faulkner and who was also famous for his long sentences: James </w:t>
      </w:r>
      <w:r w:rsidRPr="00D51ADB">
        <w:rPr>
          <w:rFonts w:ascii="Times New Roman" w:hAnsi="Times New Roman" w:cs="Times New Roman"/>
          <w:sz w:val="28"/>
          <w:szCs w:val="28"/>
        </w:rPr>
        <w:lastRenderedPageBreak/>
        <w:t xml:space="preserve">Joyce. Joyce wrote some of the longest sentences in the English language in the Molly episode of </w:t>
      </w:r>
      <w:r w:rsidRPr="00D51ADB">
        <w:rPr>
          <w:rFonts w:ascii="Times New Roman" w:hAnsi="Times New Roman" w:cs="Times New Roman"/>
          <w:i/>
          <w:iCs/>
          <w:sz w:val="28"/>
          <w:szCs w:val="28"/>
        </w:rPr>
        <w:t>Ulysses,</w:t>
      </w:r>
      <w:r w:rsidRPr="00D51ADB">
        <w:rPr>
          <w:rFonts w:ascii="Times New Roman" w:hAnsi="Times New Roman" w:cs="Times New Roman"/>
          <w:sz w:val="28"/>
          <w:szCs w:val="28"/>
        </w:rPr>
        <w:t xml:space="preserve"> but they are not long in the same way a sentence in Faulkner is long (Fargnoli and Golay 102). The Molly episode is essentially a string of syntactically coherent sentences with the punctuation removed (Attridge 545). Faulkner not only creates long strings of words, but they are rendered syntactically unconventional and challenging through his use of punctuation. Thus, whereas Joyce saw the intervention of punctuation as an infelicity to the ineluctable flow of language in Molly’s soliloquy,</w:t>
      </w:r>
      <w:r w:rsidRPr="00D51ADB">
        <w:rPr>
          <w:rStyle w:val="FootnoteReference"/>
          <w:rFonts w:ascii="Times New Roman" w:hAnsi="Times New Roman" w:cs="Times New Roman"/>
          <w:sz w:val="28"/>
          <w:szCs w:val="28"/>
        </w:rPr>
        <w:footnoteReference w:id="3"/>
      </w:r>
      <w:r w:rsidRPr="00D51ADB">
        <w:rPr>
          <w:rFonts w:ascii="Times New Roman" w:hAnsi="Times New Roman" w:cs="Times New Roman"/>
          <w:sz w:val="28"/>
          <w:szCs w:val="28"/>
        </w:rPr>
        <w:t xml:space="preserve"> the sheer profusion of punctuation in Faulkner speaks to the endless way in which meaning branches, eddies, rejoins and ends in an arbitrary terminus only to recirculate again. Molly’s soliloquy is a stream, Faulkner’s writing is a watershed.</w:t>
      </w:r>
    </w:p>
    <w:p w14:paraId="764B262E"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To understand how Faulkner lengthens his sentences it is useful to look at medial punctuation like: colons, parenthesis, ellipses. As earlier critics observed, Faulkner uses this punctuation in an unconventional way, and, in doing so, calls attention to the punctuation itself (Scott 93). Arguably, any number of texts serve as good examples, but there are three salient texts that deviate from Faulkner’s own writing statistically: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and ‘Miss Zilphia Gant.’</w:t>
      </w:r>
    </w:p>
    <w:p w14:paraId="3C049DA2"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A statistical model of the punctuation in his short stories (n= 93) and novels (n= 18) can help determine which texts have punctuation at variance with the corpus more generally.</w:t>
      </w:r>
      <w:r w:rsidRPr="00D51ADB">
        <w:rPr>
          <w:rStyle w:val="FootnoteReference"/>
          <w:rFonts w:ascii="Times New Roman" w:hAnsi="Times New Roman" w:cs="Times New Roman"/>
          <w:sz w:val="28"/>
          <w:szCs w:val="28"/>
        </w:rPr>
        <w:footnoteReference w:id="4"/>
      </w:r>
      <w:r w:rsidRPr="00D51ADB">
        <w:rPr>
          <w:rFonts w:ascii="Times New Roman" w:hAnsi="Times New Roman" w:cs="Times New Roman"/>
          <w:sz w:val="28"/>
          <w:szCs w:val="28"/>
        </w:rPr>
        <w:t xml:space="preserve"> 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w:t>
      </w:r>
      <w:r w:rsidRPr="00D51ADB">
        <w:rPr>
          <w:rFonts w:ascii="Times New Roman" w:hAnsi="Times New Roman" w:cs="Times New Roman"/>
          <w:sz w:val="28"/>
          <w:szCs w:val="28"/>
        </w:rPr>
        <w:lastRenderedPageBreak/>
        <w:t xml:space="preserve">function as a syntactical system that regulates the number of certain punctuation marks that can be used (Schou 198). Hence, when one sentence in </w:t>
      </w:r>
      <w:r w:rsidRPr="00D51ADB">
        <w:rPr>
          <w:rFonts w:ascii="Times New Roman" w:hAnsi="Times New Roman" w:cs="Times New Roman"/>
          <w:i/>
          <w:iCs/>
          <w:sz w:val="28"/>
          <w:szCs w:val="28"/>
        </w:rPr>
        <w:t>A Fable</w:t>
      </w:r>
      <w:r w:rsidRPr="00D51ADB">
        <w:rPr>
          <w:rFonts w:ascii="Times New Roman" w:hAnsi="Times New Roman" w:cs="Times New Roman"/>
          <w:sz w:val="28"/>
          <w:szCs w:val="28"/>
        </w:rPr>
        <w:t xml:space="preserve"> (1954) has 53 commas, 9 semi-colons, 6 colons, 2 parentheses, and is over 750 words long (Faulkner, </w:t>
      </w:r>
      <w:r w:rsidRPr="00D51ADB">
        <w:rPr>
          <w:rFonts w:ascii="Times New Roman" w:hAnsi="Times New Roman" w:cs="Times New Roman"/>
          <w:i/>
          <w:iCs/>
          <w:sz w:val="28"/>
          <w:szCs w:val="28"/>
        </w:rPr>
        <w:t>A Fable</w:t>
      </w:r>
      <w:r w:rsidRPr="00D51ADB">
        <w:rPr>
          <w:rFonts w:ascii="Times New Roman" w:hAnsi="Times New Roman" w:cs="Times New Roman"/>
          <w:sz w:val="28"/>
          <w:szCs w:val="28"/>
        </w:rPr>
        <w:t xml:space="preserve"> 253–55), it disrupts conventional understanding of how those punctuation marks should be used.</w:t>
      </w:r>
    </w:p>
    <w:p w14:paraId="1820317C"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By taking the averages of the number of medial punctuation marks per sentence across all texts, it is possible to detect texts that deviate from the overall pattern. In general, phonological and syntactical phenomena tend to follow a power-law distribution (Newman 372; Sun and Wang 32);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sidRPr="00D51ADB">
        <w:rPr>
          <w:rStyle w:val="FootnoteReference"/>
          <w:rFonts w:ascii="Times New Roman" w:hAnsi="Times New Roman" w:cs="Times New Roman"/>
          <w:sz w:val="28"/>
          <w:szCs w:val="28"/>
        </w:rPr>
        <w:footnoteReference w:id="5"/>
      </w:r>
      <w:r w:rsidRPr="00D51ADB">
        <w:rPr>
          <w:rFonts w:ascii="Times New Roman" w:hAnsi="Times New Roman" w:cs="Times New Roman"/>
          <w:sz w:val="28"/>
          <w:szCs w:val="28"/>
        </w:rPr>
        <w:t xml:space="preserve"> The curve for these distributions looks a lot like a very steep cliff protruding from a plain; the line drops from the y axis into a sharp turn to the right where it meets the x axis and extends in a long tail.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sSubSupPr>
            <m:ctrlPr>
              <w:rPr>
                <w:rFonts w:ascii="Cambria Math" w:hAnsi="Cambria Math" w:cs="Times New Roman"/>
                <w:sz w:val="28"/>
                <w:szCs w:val="28"/>
              </w:rPr>
            </m:ctrlPr>
          </m:sSubSupPr>
          <m:e>
            <m:r>
              <w:rPr>
                <w:rFonts w:ascii="Cambria Math" w:hAnsi="Cambria Math" w:cs="Times New Roman"/>
                <w:sz w:val="28"/>
                <w:szCs w:val="28"/>
              </w:rPr>
              <m:t>χ</m:t>
            </m:r>
          </m:e>
          <m:sub>
            <m:r>
              <w:rPr>
                <w:rFonts w:ascii="Cambria Math" w:hAnsi="Cambria Math" w:cs="Times New Roman"/>
                <w:sz w:val="28"/>
                <w:szCs w:val="28"/>
              </w:rPr>
              <m:t>3</m:t>
            </m:r>
          </m:sub>
          <m:sup>
            <m:r>
              <w:rPr>
                <w:rFonts w:ascii="Cambria Math" w:hAnsi="Cambria Math" w:cs="Times New Roman"/>
                <w:sz w:val="28"/>
                <w:szCs w:val="28"/>
              </w:rPr>
              <m:t>2</m:t>
            </m:r>
          </m:sup>
        </m:sSubSup>
      </m:oMath>
      <w:r w:rsidRPr="00D51ADB">
        <w:rPr>
          <w:rFonts w:ascii="Times New Roman" w:hAnsi="Times New Roman" w:cs="Times New Roman"/>
          <w:sz w:val="28"/>
          <w:szCs w:val="28"/>
        </w:rPr>
        <w:t>).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14:paraId="26172F86"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Determining which values are outside the expected range and therefore outliers is a matter of some interpretation. A variety of tests revealed that for each </w:t>
      </w:r>
      <w:r w:rsidRPr="00D51ADB">
        <w:rPr>
          <w:rFonts w:ascii="Times New Roman" w:hAnsi="Times New Roman" w:cs="Times New Roman"/>
          <w:sz w:val="28"/>
          <w:szCs w:val="28"/>
        </w:rPr>
        <w:lastRenderedPageBreak/>
        <w:t>mid-sentence punctuation mark different texts were outliers, which suggests an inconsistent use of mid-sentence punctuation.</w:t>
      </w:r>
      <w:r w:rsidRPr="00D51ADB">
        <w:rPr>
          <w:rStyle w:val="FootnoteReference"/>
          <w:rFonts w:ascii="Times New Roman" w:hAnsi="Times New Roman" w:cs="Times New Roman"/>
          <w:sz w:val="28"/>
          <w:szCs w:val="28"/>
        </w:rPr>
        <w:footnoteReference w:id="6"/>
      </w:r>
      <w:r w:rsidRPr="00D51ADB">
        <w:rPr>
          <w:rFonts w:ascii="Times New Roman" w:hAnsi="Times New Roman" w:cs="Times New Roman"/>
          <w:sz w:val="28"/>
          <w:szCs w:val="28"/>
        </w:rPr>
        <w:t xml:space="preserve"> This variance does not appear to be strongly time dependent. There were no distinct phases to his punctuation experiments, and he does not, for example, use parenthesis heavily in the beginning of his career and semi-colons more extensively later in his career. Quite the opposite is true. Individual works stand out as having a substantially higher frequency of certain mid-sentence punctuation marks in comparison to others, and punctuation patterns that are the hallmark of some works are entirely absent in others. The reason why this difference is important is because these mid-sentence punctuation marks are a vehicle for creating long sentences, and function as a statistical signature for particular works. Three texts provide useful insights.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and ‘Miss Zilphia Gant’ were all marked as statistical outliers.</w:t>
      </w:r>
    </w:p>
    <w:p w14:paraId="6286FA79" w14:textId="3847641D"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As one of Faulkner’s most challenging texts, it is unsurprising that the punctuation patterns in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diverge from the corpus. Averaging around 43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the text is notable for its prolific use of parentheses. With this technique, sentences are interrupted by parenthetical statements leading to sentences of extraordinary length. In one sentence stretching over 1,000 words, Faulkner uses nine parenthetical statements as a running commentary on the main sentence (Faulkner,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148–50). Some of these parentheticals are themselves several lines. All of this is complicated by the fact that this 1,000</w:t>
      </w:r>
      <w:r w:rsidR="00F068B1">
        <w:rPr>
          <w:rFonts w:ascii="Times New Roman" w:hAnsi="Times New Roman" w:cs="Times New Roman"/>
          <w:sz w:val="28"/>
          <w:szCs w:val="28"/>
        </w:rPr>
        <w:t>-</w:t>
      </w:r>
      <w:r w:rsidRPr="00D51ADB">
        <w:rPr>
          <w:rFonts w:ascii="Times New Roman" w:hAnsi="Times New Roman" w:cs="Times New Roman"/>
          <w:sz w:val="28"/>
          <w:szCs w:val="28"/>
        </w:rPr>
        <w:t xml:space="preserve">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w:t>
      </w:r>
      <w:r w:rsidRPr="00D51ADB">
        <w:rPr>
          <w:rFonts w:ascii="Times New Roman" w:hAnsi="Times New Roman" w:cs="Times New Roman"/>
          <w:sz w:val="28"/>
          <w:szCs w:val="28"/>
        </w:rPr>
        <w:lastRenderedPageBreak/>
        <w:t>Chapter 6 and</w:t>
      </w:r>
      <w:r w:rsidR="00DF5E83">
        <w:rPr>
          <w:rFonts w:ascii="Times New Roman" w:hAnsi="Times New Roman" w:cs="Times New Roman"/>
          <w:sz w:val="28"/>
          <w:szCs w:val="28"/>
        </w:rPr>
        <w:t>,</w:t>
      </w:r>
      <w:r w:rsidRPr="00D51ADB">
        <w:rPr>
          <w:rFonts w:ascii="Times New Roman" w:hAnsi="Times New Roman" w:cs="Times New Roman"/>
          <w:sz w:val="28"/>
          <w:szCs w:val="28"/>
        </w:rPr>
        <w:t xml:space="preserve"> at some </w:t>
      </w:r>
      <w:r w:rsidR="00DF5E83" w:rsidRPr="00D51ADB">
        <w:rPr>
          <w:rFonts w:ascii="Times New Roman" w:hAnsi="Times New Roman" w:cs="Times New Roman"/>
          <w:sz w:val="28"/>
          <w:szCs w:val="28"/>
        </w:rPr>
        <w:t>point,</w:t>
      </w:r>
      <w:r w:rsidRPr="00D51ADB">
        <w:rPr>
          <w:rFonts w:ascii="Times New Roman" w:hAnsi="Times New Roman" w:cs="Times New Roman"/>
          <w:sz w:val="28"/>
          <w:szCs w:val="28"/>
        </w:rPr>
        <w:t xml:space="preserve"> the word Quentin is nested 4 levels deep (Faulkner,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168). That is, as an aside to an aside to an aside. There are so many parentheses that it appears that Faulkner or possibly his editor lost track of them, because the chapter has an uneven number of parentheses and is missing a final closing parenthesis. Not only, then, are Faulkner’s sentences very long in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they are also, in a sense, deep. Each parenthetical statement adds more commentary and context, which itself requires more commentary and context. Therefore it is fitting that peeling away all of these parentheses like layers of an onion reveals the putative narrator: Quentin. The tale is ultimately about the teller.</w:t>
      </w:r>
    </w:p>
    <w:p w14:paraId="6F43E924"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In a slightly different fashion, Faulkner instrumentalizes colons in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to create sentence depth. To give an extreme example, one sentence in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is over 1,600 words long and features eighteen colons. The sentence deploys colons as a clausal adjunct. Geoffrey Nunberg labels this phenomenon colon-expansion, whereby the content following the colon expands or elaborates on the preceding clause (Nunberg,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xml:space="preserve"> 30). Importantly, he points out that there are only two constraints to a colon-expansion. First, there is a semantic limit to the extent to which something can be elaborated, and, two, colon-expansions cannot themselves contain other colon-expansions (Nunberg,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xml:space="preserve"> 30–31). Faulkner violates the former by dint of the latter. Each sentence dilates in meaning as he adds on more clausal adjuncts and elaborations. While it is impractical to quote Faulkner’s multi-page sentence in its entirety, the opening sequence captures this effect: “Because he was free : in bed : in the cool familiar room…” (Faulkner,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34). With each colon more details about the narrative situation are revealed. The choice for concatenating clauses with a colon and not simply writing new sentences, appears to be similar to the depth effect created through parentheticals in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With each new colon the reader is </w:t>
      </w:r>
      <w:r w:rsidRPr="00D51ADB">
        <w:rPr>
          <w:rFonts w:ascii="Times New Roman" w:hAnsi="Times New Roman" w:cs="Times New Roman"/>
          <w:sz w:val="28"/>
          <w:szCs w:val="28"/>
        </w:rPr>
        <w:lastRenderedPageBreak/>
        <w:t>tasked with processing a new piece of information that falls within the scope of one sentence. The narrative does not move forward but instead moves deeper.</w:t>
      </w:r>
    </w:p>
    <w:p w14:paraId="1B540D94" w14:textId="77777777" w:rsidR="005D3B0D" w:rsidRPr="00D51ADB" w:rsidRDefault="00000000" w:rsidP="00D51ADB">
      <w:pPr>
        <w:pStyle w:val="BodyText"/>
        <w:spacing w:before="0"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It does not require inferential statistics to understand that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have unusual punctuation patterns. One surprising statistical outlier is ‘Miss Zilphia Gant’, which has the highest relative frequency of ellipses in the corpus. It sits in the middle of a cluster of stories from 1927-1934 that average a higher number of ellipses per sentence than other Faulkner texts. To mark this as a general feature of Faulkner’s style during this period would be a mistake, however; as canonical works like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As I Lay Dying</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all written around this time, do not feature nearly as many ellipses. This was simply one of many punctuation marks he was experimenting with in some in some specific contexts. ‘Miss Zilphia Gant’ is perhaps the most extreme example. In this relatively obscure story, Miss Zilphia grows up a virtual captive of her overbearing mother. What makes the story unique is that its use of three dots is two-fold. Sometimes this indicates a traditional ellipse, at other times they function more like dashes that enclose an apposition (Railton). To complicate matters, in the early drafts, Faulkner, conversely, uses dashes as both traditional dashes, but also as ellipses. The effect is that the punctuation marks becomes a site of ellision as well an attentuation that creates a myriad of possibilities for the unsaid. For example, after Miss Zilphia finally marries a man, she still feels the urge to return to her mother. In the early typescript, her husband pleads with her, “if you go now - - - - - - Zilphy” (Faulkner, </w:t>
      </w:r>
      <w:r w:rsidRPr="00D51ADB">
        <w:rPr>
          <w:rFonts w:ascii="Times New Roman" w:hAnsi="Times New Roman" w:cs="Times New Roman"/>
          <w:i/>
          <w:iCs/>
          <w:sz w:val="28"/>
          <w:szCs w:val="28"/>
        </w:rPr>
        <w:t>"Miss Zilphia Gant," Bound Typescript 18 p.</w:t>
      </w:r>
      <w:r w:rsidRPr="00D51ADB">
        <w:rPr>
          <w:rFonts w:ascii="Times New Roman" w:hAnsi="Times New Roman" w:cs="Times New Roman"/>
          <w:sz w:val="28"/>
          <w:szCs w:val="28"/>
        </w:rPr>
        <w:t xml:space="preserve">). In the published version this becomes “If you go in there . . . Zilphy” (Faulkner,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xml:space="preserve"> 377). Stephen Railton speculates that this change was likely made by the editor of the Book Club of Texas, which first published this story (Railton). Whatever the reason for the final version, the multiple drafts all attest to the fact that Faulkner was experimenting with using entirely new forms of </w:t>
      </w:r>
      <w:r w:rsidRPr="00D51ADB">
        <w:rPr>
          <w:rFonts w:ascii="Times New Roman" w:hAnsi="Times New Roman" w:cs="Times New Roman"/>
          <w:sz w:val="28"/>
          <w:szCs w:val="28"/>
        </w:rPr>
        <w:lastRenderedPageBreak/>
        <w:t>punctuation that could defer and displace the full meaning of the sentence to an unknowable place behind the ellipse.</w:t>
      </w:r>
    </w:p>
    <w:p w14:paraId="0299B837"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only some people in Yoknapatawpha county.</w:t>
      </w:r>
    </w:p>
    <w:p w14:paraId="62246E96" w14:textId="77777777" w:rsidR="00D51ADB" w:rsidRDefault="00D51ADB" w:rsidP="00D51ADB">
      <w:pPr>
        <w:pStyle w:val="Heading2"/>
        <w:spacing w:before="0" w:line="360" w:lineRule="auto"/>
        <w:contextualSpacing/>
        <w:jc w:val="both"/>
        <w:rPr>
          <w:rFonts w:ascii="Times New Roman" w:hAnsi="Times New Roman" w:cs="Times New Roman"/>
        </w:rPr>
      </w:pPr>
      <w:bookmarkStart w:id="5" w:name="the-demographics-of-punctuation"/>
      <w:bookmarkEnd w:id="4"/>
    </w:p>
    <w:p w14:paraId="5E3CDA77" w14:textId="57E0B249"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The Demographics of Punctuation</w:t>
      </w:r>
    </w:p>
    <w:p w14:paraId="5F95E1D2"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Understanding how the long sentence may or may not apply to certain characters requires knowing what type of characters are in what specific texts. Fortunately,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(DY) project has at least some of this data available. Started in 2012 with the mission to encode every character, location, and event in Faulkner’s Yoknapatawpha fictions, </w:t>
      </w:r>
      <w:r w:rsidRPr="00D51ADB">
        <w:rPr>
          <w:rFonts w:ascii="Times New Roman" w:hAnsi="Times New Roman" w:cs="Times New Roman"/>
          <w:i/>
          <w:iCs/>
          <w:sz w:val="28"/>
          <w:szCs w:val="28"/>
        </w:rPr>
        <w:t>DY</w:t>
      </w:r>
      <w:r w:rsidRPr="00D51ADB">
        <w:rPr>
          <w:rFonts w:ascii="Times New Roman" w:hAnsi="Times New Roman" w:cs="Times New Roman"/>
          <w:sz w:val="28"/>
          <w:szCs w:val="28"/>
        </w:rPr>
        <w:t xml:space="preserve"> represents a rich database of every character in every event in every text that takes place in Yoknapatawpha.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30% of the Faulkner’s writing in novels and short stories. Nonetheless, the database still represents the majority of Faulkner’s writing. In </w:t>
      </w:r>
      <w:r w:rsidRPr="00D51ADB">
        <w:rPr>
          <w:rFonts w:ascii="Times New Roman" w:hAnsi="Times New Roman" w:cs="Times New Roman"/>
          <w:i/>
          <w:iCs/>
          <w:sz w:val="28"/>
          <w:szCs w:val="28"/>
        </w:rPr>
        <w:t>DY</w:t>
      </w:r>
      <w:r w:rsidRPr="00D51ADB">
        <w:rPr>
          <w:rFonts w:ascii="Times New Roman" w:hAnsi="Times New Roman" w:cs="Times New Roman"/>
          <w:sz w:val="28"/>
          <w:szCs w:val="28"/>
        </w:rPr>
        <w:t xml:space="preserve"> each event is any time a character or group of characters is present or mentioned at a specific location for a limited duration of time. Each character, in turn, is identified by different attributes including: name, race, class, </w:t>
      </w:r>
      <w:r w:rsidRPr="00D51ADB">
        <w:rPr>
          <w:rFonts w:ascii="Times New Roman" w:hAnsi="Times New Roman" w:cs="Times New Roman"/>
          <w:sz w:val="28"/>
          <w:szCs w:val="28"/>
        </w:rPr>
        <w:lastRenderedPageBreak/>
        <w:t>and gender. By calculating what types of characters occur in each event, it is possible to build a demographic frequency model on how often and where characters occur in the corpus.</w:t>
      </w:r>
    </w:p>
    <w:p w14:paraId="140516EC"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w:t>
      </w:r>
      <w:r w:rsidRPr="00D51ADB">
        <w:rPr>
          <w:rStyle w:val="FootnoteReference"/>
          <w:rFonts w:ascii="Times New Roman" w:hAnsi="Times New Roman" w:cs="Times New Roman"/>
          <w:sz w:val="28"/>
          <w:szCs w:val="28"/>
        </w:rPr>
        <w:footnoteReference w:id="7"/>
      </w:r>
      <w:r w:rsidRPr="00D51ADB">
        <w:rPr>
          <w:rFonts w:ascii="Times New Roman" w:hAnsi="Times New Roman" w:cs="Times New Roman"/>
          <w:sz w:val="28"/>
          <w:szCs w:val="28"/>
        </w:rPr>
        <w:t xml:space="preserve"> For example, upper class White males constitute around 24% of the characters who appear, whereas for enslaved Black women this number is a paltry 1%. Clearly, there is a stark disparity in terms of who gets represented.</w:t>
      </w:r>
    </w:p>
    <w:p w14:paraId="224D2936"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These two data models, the punctuation and characters, can be combined to gain insight into the relationships between characters and punctuation. As with all such inferential models, the result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are compared to sentence length, and in the third each individual character is compared to sentence </w:t>
      </w:r>
      <w:r w:rsidRPr="00D51ADB">
        <w:rPr>
          <w:rFonts w:ascii="Times New Roman" w:hAnsi="Times New Roman" w:cs="Times New Roman"/>
          <w:sz w:val="28"/>
          <w:szCs w:val="28"/>
        </w:rPr>
        <w:lastRenderedPageBreak/>
        <w:t>length. As the tests get more granular, there are more data points, and generally, there is a higher confidence that the pattern is not random.</w:t>
      </w:r>
    </w:p>
    <w:p w14:paraId="0532CF6B" w14:textId="77777777" w:rsidR="005D3B0D" w:rsidRPr="00D51ADB" w:rsidRDefault="00000000" w:rsidP="00D51ADB">
      <w:pPr>
        <w:pStyle w:val="Heading3"/>
        <w:spacing w:before="0" w:line="360" w:lineRule="auto"/>
        <w:contextualSpacing/>
        <w:jc w:val="both"/>
        <w:rPr>
          <w:rFonts w:ascii="Times New Roman" w:hAnsi="Times New Roman" w:cs="Times New Roman"/>
          <w:sz w:val="28"/>
          <w:szCs w:val="28"/>
        </w:rPr>
      </w:pPr>
      <w:bookmarkStart w:id="6" w:name="texts"/>
      <w:r w:rsidRPr="00D51ADB">
        <w:rPr>
          <w:rFonts w:ascii="Times New Roman" w:hAnsi="Times New Roman" w:cs="Times New Roman"/>
          <w:sz w:val="28"/>
          <w:szCs w:val="28"/>
        </w:rPr>
        <w:t>Texts</w:t>
      </w:r>
    </w:p>
    <w:p w14:paraId="094BE456" w14:textId="19CCD33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These demographic distributions per work can be matched to the punctuation distributions. At the level of the individual text, the relative frequency of character types that occur in the text can be compared to sentence length. A powerful way of doing this is through a Pearson correlation, which tests whether two numbers rise or fall together (</w:t>
      </w:r>
      <m:oMath>
        <m:r>
          <w:rPr>
            <w:rFonts w:ascii="Cambria Math" w:hAnsi="Cambria Math" w:cs="Times New Roman"/>
            <w:sz w:val="28"/>
            <w:szCs w:val="28"/>
          </w:rPr>
          <m:t>r</m:t>
        </m:r>
      </m:oMath>
      <w:r w:rsidRPr="00D51ADB">
        <w:rPr>
          <w:rFonts w:ascii="Times New Roman" w:hAnsi="Times New Roman" w:cs="Times New Roman"/>
          <w:sz w:val="28"/>
          <w:szCs w:val="28"/>
        </w:rPr>
        <w:t>), and whether this pattern is not random (</w:t>
      </w:r>
      <m:oMath>
        <m:r>
          <w:rPr>
            <w:rFonts w:ascii="Cambria Math" w:hAnsi="Cambria Math" w:cs="Times New Roman"/>
            <w:sz w:val="28"/>
            <w:szCs w:val="28"/>
          </w:rPr>
          <m:t>p</m:t>
        </m:r>
      </m:oMath>
      <w:r w:rsidRPr="00D51ADB">
        <w:rPr>
          <w:rFonts w:ascii="Times New Roman" w:hAnsi="Times New Roman" w:cs="Times New Roman"/>
          <w:sz w:val="28"/>
          <w:szCs w:val="28"/>
        </w:rPr>
        <w:t>).</w:t>
      </w:r>
      <w:r w:rsidRPr="00D51ADB">
        <w:rPr>
          <w:rStyle w:val="FootnoteReference"/>
          <w:rFonts w:ascii="Times New Roman" w:hAnsi="Times New Roman" w:cs="Times New Roman"/>
          <w:sz w:val="28"/>
          <w:szCs w:val="28"/>
        </w:rPr>
        <w:footnoteReference w:id="8"/>
      </w:r>
      <w:r w:rsidRPr="00D51ADB">
        <w:rPr>
          <w:rFonts w:ascii="Times New Roman" w:hAnsi="Times New Roman" w:cs="Times New Roman"/>
          <w:sz w:val="28"/>
          <w:szCs w:val="28"/>
        </w:rPr>
        <w:t xml:space="preserve"> The Pearson correlation between sentence length and the race, class, and gender composite suggests a medium to strong positive correlation between sentence length and four types of characters: Enslaved women who have both Black and White ancestry (</w:t>
      </w:r>
      <m:oMath>
        <m:r>
          <w:rPr>
            <w:rFonts w:ascii="Cambria Math" w:hAnsi="Cambria Math" w:cs="Times New Roman"/>
            <w:sz w:val="28"/>
            <w:szCs w:val="28"/>
          </w:rPr>
          <m:t>r</m:t>
        </m:r>
      </m:oMath>
      <w:r w:rsidRPr="00D51ADB">
        <w:rPr>
          <w:rFonts w:ascii="Times New Roman" w:hAnsi="Times New Roman" w:cs="Times New Roman"/>
          <w:sz w:val="28"/>
          <w:szCs w:val="28"/>
        </w:rPr>
        <w:t xml:space="preserve"> = 0.535), upper class men who have both Black and White ancestry (</w:t>
      </w:r>
      <m:oMath>
        <m:r>
          <w:rPr>
            <w:rFonts w:ascii="Cambria Math" w:hAnsi="Cambria Math" w:cs="Times New Roman"/>
            <w:sz w:val="28"/>
            <w:szCs w:val="28"/>
          </w:rPr>
          <m:t>r</m:t>
        </m:r>
      </m:oMath>
      <w:r w:rsidRPr="00D51ADB">
        <w:rPr>
          <w:rFonts w:ascii="Times New Roman" w:hAnsi="Times New Roman" w:cs="Times New Roman"/>
          <w:sz w:val="28"/>
          <w:szCs w:val="28"/>
        </w:rPr>
        <w:t xml:space="preserve"> = 0.513), Men who have both Black and White ancestry and whose class is indeterminable (</w:t>
      </w:r>
      <m:oMath>
        <m:r>
          <w:rPr>
            <w:rFonts w:ascii="Cambria Math" w:hAnsi="Cambria Math" w:cs="Times New Roman"/>
            <w:sz w:val="28"/>
            <w:szCs w:val="28"/>
          </w:rPr>
          <m:t>r</m:t>
        </m:r>
      </m:oMath>
      <w:r w:rsidRPr="00D51ADB">
        <w:rPr>
          <w:rFonts w:ascii="Times New Roman" w:hAnsi="Times New Roman" w:cs="Times New Roman"/>
          <w:sz w:val="28"/>
          <w:szCs w:val="28"/>
        </w:rPr>
        <w:t xml:space="preserve"> =0.53), and upper class women who have both White and Black ancestry (</w:t>
      </w:r>
      <m:oMath>
        <m:r>
          <w:rPr>
            <w:rFonts w:ascii="Cambria Math" w:hAnsi="Cambria Math" w:cs="Times New Roman"/>
            <w:sz w:val="28"/>
            <w:szCs w:val="28"/>
          </w:rPr>
          <m:t>r</m:t>
        </m:r>
      </m:oMath>
      <w:r w:rsidRPr="00D51ADB">
        <w:rPr>
          <w:rFonts w:ascii="Times New Roman" w:hAnsi="Times New Roman" w:cs="Times New Roman"/>
          <w:sz w:val="28"/>
          <w:szCs w:val="28"/>
        </w:rPr>
        <w:t xml:space="preserve"> =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that novels that deal with the transgression of the South’s strict race and boundaries have a higher tendency to use long sentences: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(43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(39</w:t>
      </w:r>
      <w:r w:rsidR="008455C3">
        <w:rPr>
          <w:rFonts w:ascii="Times New Roman" w:hAnsi="Times New Roman" w:cs="Times New Roman"/>
          <w:sz w:val="28"/>
          <w:szCs w:val="28"/>
        </w:rPr>
        <w:t xml:space="preserve"> WPS</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(20</w:t>
      </w:r>
      <w:r w:rsidR="008455C3">
        <w:rPr>
          <w:rFonts w:ascii="Times New Roman" w:hAnsi="Times New Roman" w:cs="Times New Roman"/>
          <w:sz w:val="28"/>
          <w:szCs w:val="28"/>
        </w:rPr>
        <w:t xml:space="preserve"> WPS</w:t>
      </w:r>
      <w:r w:rsidRPr="00D51ADB">
        <w:rPr>
          <w:rFonts w:ascii="Times New Roman" w:hAnsi="Times New Roman" w:cs="Times New Roman"/>
          <w:sz w:val="28"/>
          <w:szCs w:val="28"/>
        </w:rPr>
        <w:t xml:space="preserve">). The only notable exception is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(15</w:t>
      </w:r>
      <w:r w:rsidR="008455C3">
        <w:rPr>
          <w:rFonts w:ascii="Times New Roman" w:hAnsi="Times New Roman" w:cs="Times New Roman"/>
          <w:sz w:val="28"/>
          <w:szCs w:val="28"/>
        </w:rPr>
        <w:t xml:space="preserve"> WPS</w:t>
      </w:r>
      <w:r w:rsidRPr="00D51ADB">
        <w:rPr>
          <w:rFonts w:ascii="Times New Roman" w:hAnsi="Times New Roman" w:cs="Times New Roman"/>
          <w:sz w:val="28"/>
          <w:szCs w:val="28"/>
        </w:rPr>
        <w:t xml:space="preserve">), which has Joe Christmas’s racial ambiguity as its main theme, but does not, on the whole complement this stylistically with long sentences as expected. Another </w:t>
      </w:r>
      <w:r w:rsidRPr="00D51ADB">
        <w:rPr>
          <w:rFonts w:ascii="Times New Roman" w:hAnsi="Times New Roman" w:cs="Times New Roman"/>
          <w:sz w:val="28"/>
          <w:szCs w:val="28"/>
        </w:rPr>
        <w:lastRenderedPageBreak/>
        <w:t>confounding feature is that the other set of texts with above average sentence lengths is the Snopes trilogy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Town</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Mansion</w:t>
      </w:r>
      <w:r w:rsidRPr="00D51ADB">
        <w:rPr>
          <w:rFonts w:ascii="Times New Roman" w:hAnsi="Times New Roman" w:cs="Times New Roman"/>
          <w:sz w:val="28"/>
          <w:szCs w:val="28"/>
        </w:rPr>
        <w:t>), which is actually notable for being almost entirely devoid of non-White characters.</w:t>
      </w:r>
      <w:r w:rsidRPr="00D51ADB">
        <w:rPr>
          <w:rStyle w:val="FootnoteReference"/>
          <w:rFonts w:ascii="Times New Roman" w:hAnsi="Times New Roman" w:cs="Times New Roman"/>
          <w:sz w:val="28"/>
          <w:szCs w:val="28"/>
        </w:rPr>
        <w:footnoteReference w:id="9"/>
      </w:r>
      <w:r w:rsidRPr="00D51ADB">
        <w:rPr>
          <w:rFonts w:ascii="Times New Roman" w:hAnsi="Times New Roman" w:cs="Times New Roman"/>
          <w:sz w:val="28"/>
          <w:szCs w:val="28"/>
        </w:rPr>
        <w:t xml:space="preserve"> This discrepancy also underscores the limitations of this analysis. After all, just because a text features more non-White characters than other texts does not mean that they are central to the action, or appear in those long sentences.</w:t>
      </w:r>
    </w:p>
    <w:p w14:paraId="3F836E04" w14:textId="77777777" w:rsidR="005D3B0D" w:rsidRPr="00D51ADB" w:rsidRDefault="00000000" w:rsidP="00D51ADB">
      <w:pPr>
        <w:pStyle w:val="Heading3"/>
        <w:spacing w:before="0" w:line="360" w:lineRule="auto"/>
        <w:contextualSpacing/>
        <w:jc w:val="both"/>
        <w:rPr>
          <w:rFonts w:ascii="Times New Roman" w:hAnsi="Times New Roman" w:cs="Times New Roman"/>
          <w:sz w:val="28"/>
          <w:szCs w:val="28"/>
        </w:rPr>
      </w:pPr>
      <w:bookmarkStart w:id="7" w:name="character-types"/>
      <w:bookmarkEnd w:id="6"/>
      <w:r w:rsidRPr="00D51ADB">
        <w:rPr>
          <w:rFonts w:ascii="Times New Roman" w:hAnsi="Times New Roman" w:cs="Times New Roman"/>
          <w:sz w:val="28"/>
          <w:szCs w:val="28"/>
        </w:rPr>
        <w:t>Character Types</w:t>
      </w:r>
    </w:p>
    <w:p w14:paraId="302060D4"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In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with sentences. Occasionally, an event can run for several pages capturing multiple sentences or it can be only a few words in the middle of a sentence. Although technically involved, events can be reconciled with the sentences they appear in and the sentences in which they appear. This can be joined with the character table to indicate, which characters are present and mentioned in every sentence.</w:t>
      </w:r>
      <w:r w:rsidRPr="00D51ADB">
        <w:rPr>
          <w:rStyle w:val="FootnoteReference"/>
          <w:rFonts w:ascii="Times New Roman" w:hAnsi="Times New Roman" w:cs="Times New Roman"/>
          <w:sz w:val="28"/>
          <w:szCs w:val="28"/>
        </w:rPr>
        <w:footnoteReference w:id="10"/>
      </w:r>
      <w:r w:rsidRPr="00D51ADB">
        <w:rPr>
          <w:rFonts w:ascii="Times New Roman" w:hAnsi="Times New Roman" w:cs="Times New Roman"/>
          <w:sz w:val="28"/>
          <w:szCs w:val="28"/>
        </w:rPr>
        <w:t xml:space="preserve">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type indicates some salience even if they are not the focus of every event.</w:t>
      </w:r>
    </w:p>
    <w:p w14:paraId="652F6288" w14:textId="55EF191E"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Since there are roughly ninety-thousand sentences in the entire corpus that can be anywhere from one to six thousand words long there is a really broad range of sentence types in which characters can appear. A Pearson correlation was used </w:t>
      </w:r>
      <w:r w:rsidRPr="00D51ADB">
        <w:rPr>
          <w:rFonts w:ascii="Times New Roman" w:hAnsi="Times New Roman" w:cs="Times New Roman"/>
          <w:sz w:val="28"/>
          <w:szCs w:val="28"/>
        </w:rPr>
        <w:lastRenderedPageBreak/>
        <w:t>to establish the relationship between the types of characters present in a sentence and sentence length.</w:t>
      </w:r>
      <w:r w:rsidRPr="00D51ADB">
        <w:rPr>
          <w:rStyle w:val="FootnoteReference"/>
          <w:rFonts w:ascii="Times New Roman" w:hAnsi="Times New Roman" w:cs="Times New Roman"/>
          <w:sz w:val="28"/>
          <w:szCs w:val="28"/>
        </w:rPr>
        <w:footnoteReference w:id="11"/>
      </w:r>
      <w:r w:rsidRPr="00D51ADB">
        <w:rPr>
          <w:rFonts w:ascii="Times New Roman" w:hAnsi="Times New Roman" w:cs="Times New Roman"/>
          <w:sz w:val="28"/>
          <w:szCs w:val="28"/>
        </w:rPr>
        <w:t xml:space="preserve"> The results are at odds with those of the text-level correlation in the previous section. Whereas the presence of characters with multiple ancestries tended to be predictive of sentence length at the level of the work, at the level of the sentence there is a strong correlation between sentence length and whether an </w:t>
      </w:r>
      <w:r w:rsidR="008455C3"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man is present (0.86) or mentioned (0.742). As </w:t>
      </w:r>
      <w:r w:rsidR="008455C3"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men tend to be the protagonists of these novels, it makes sense that appear in the longest sentences. What is quite telling is who is less likely to be present. It is true for both upper class White women, lower class White men, and free Black men that their correlation coeffiecent is higher when they are mentioned (0.625, 0.497, and 0.403 respectively) than when they are present (0.478, 0.311, and 0.147 respectively). The difference between these correlations is notable, as the strength of the correlation reduces by about 15%.</w:t>
      </w:r>
      <w:r w:rsidRPr="00D51ADB">
        <w:rPr>
          <w:rStyle w:val="FootnoteReference"/>
          <w:rFonts w:ascii="Times New Roman" w:hAnsi="Times New Roman" w:cs="Times New Roman"/>
          <w:sz w:val="28"/>
          <w:szCs w:val="28"/>
        </w:rPr>
        <w:footnoteReference w:id="12"/>
      </w:r>
      <w:r w:rsidRPr="00D51ADB">
        <w:rPr>
          <w:rFonts w:ascii="Times New Roman" w:hAnsi="Times New Roman" w:cs="Times New Roman"/>
          <w:sz w:val="28"/>
          <w:szCs w:val="28"/>
        </w:rPr>
        <w:t xml:space="preserve"> That said, this drop does not mean that White women, lower class White men, and free Black men are necessarily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more likely to be present than present in longer sentences.</w:t>
      </w:r>
    </w:p>
    <w:p w14:paraId="65E3DA1D" w14:textId="7FA50048"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All those caveats aside, the correlations highlight a common scenario in Faulkner: two White men, usually upper class, discussing another person who is either not male, upper class, White or or all three. This includes Quentin and Mr. Compson talking about Caddy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and Ratliff and </w:t>
      </w:r>
      <w:r w:rsidRPr="00D51ADB">
        <w:rPr>
          <w:rFonts w:ascii="Times New Roman" w:hAnsi="Times New Roman" w:cs="Times New Roman"/>
          <w:sz w:val="28"/>
          <w:szCs w:val="28"/>
        </w:rPr>
        <w:lastRenderedPageBreak/>
        <w:t xml:space="preserve">Gavin Stevens talking about the </w:t>
      </w:r>
      <w:r w:rsidR="0074204B" w:rsidRPr="00D51ADB">
        <w:rPr>
          <w:rFonts w:ascii="Times New Roman" w:hAnsi="Times New Roman" w:cs="Times New Roman"/>
          <w:sz w:val="28"/>
          <w:szCs w:val="28"/>
        </w:rPr>
        <w:t>lower-class</w:t>
      </w:r>
      <w:r w:rsidRPr="00D51ADB">
        <w:rPr>
          <w:rFonts w:ascii="Times New Roman" w:hAnsi="Times New Roman" w:cs="Times New Roman"/>
          <w:sz w:val="28"/>
          <w:szCs w:val="28"/>
        </w:rPr>
        <w:t xml:space="preserve"> Flem Snopes in </w:t>
      </w:r>
      <w:r w:rsidRPr="00D51ADB">
        <w:rPr>
          <w:rFonts w:ascii="Times New Roman" w:hAnsi="Times New Roman" w:cs="Times New Roman"/>
          <w:i/>
          <w:iCs/>
          <w:sz w:val="28"/>
          <w:szCs w:val="28"/>
        </w:rPr>
        <w:t>The</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Town</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The</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Mansion</w:t>
      </w:r>
      <w:r w:rsidRPr="00D51ADB">
        <w:rPr>
          <w:rFonts w:ascii="Times New Roman" w:hAnsi="Times New Roman" w:cs="Times New Roman"/>
          <w:sz w:val="28"/>
          <w:szCs w:val="28"/>
        </w:rPr>
        <w:t>, and any number of White men talking about Black men.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texts. Accordingly, their individual presence in long sentences gets lost in the general mass of writing.</w:t>
      </w:r>
    </w:p>
    <w:p w14:paraId="71337B26" w14:textId="34CE875B"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It is possible to tease out this relationship by performing a more fine-grained analysis and looking at character type and sentence length correlations within each work instead of across the corpus. The pattern that occurs here is quite telling. Essentially, upper class White men consistently have a moderate to strong correlation with longer sentences, but there are also other character types whose correlation suddenly becomes stronger in relation to sentence length. Thus, in the short story ‘Lion’ both upper class white men and the lone </w:t>
      </w:r>
      <w:r w:rsidR="002A77FC" w:rsidRPr="00D51ADB">
        <w:rPr>
          <w:rFonts w:ascii="Times New Roman" w:hAnsi="Times New Roman" w:cs="Times New Roman"/>
          <w:sz w:val="28"/>
          <w:szCs w:val="28"/>
        </w:rPr>
        <w:t>lower-class</w:t>
      </w:r>
      <w:r w:rsidRPr="00D51ADB">
        <w:rPr>
          <w:rFonts w:ascii="Times New Roman" w:hAnsi="Times New Roman" w:cs="Times New Roman"/>
          <w:sz w:val="28"/>
          <w:szCs w:val="28"/>
        </w:rPr>
        <w:t xml:space="preserve"> male with Native American and White ancestry, Boon Hogganbeck, strongly correlate with longer sentences (0.152, 0.238). Still, this is probably because Boon happens to appear frequently in scenes with an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male, Quentin Compson. This is why the average sentence length when an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male is alone is 55 words-per-sentence, which drops to 21 when there are other characters present.</w:t>
      </w:r>
      <w:r w:rsidRPr="00D51ADB">
        <w:rPr>
          <w:rStyle w:val="FootnoteReference"/>
          <w:rFonts w:ascii="Times New Roman" w:hAnsi="Times New Roman" w:cs="Times New Roman"/>
          <w:sz w:val="28"/>
          <w:szCs w:val="28"/>
        </w:rPr>
        <w:footnoteReference w:id="13"/>
      </w:r>
    </w:p>
    <w:p w14:paraId="5F08613B" w14:textId="77777777" w:rsidR="005D3B0D" w:rsidRPr="00D51ADB" w:rsidRDefault="00000000" w:rsidP="00D51ADB">
      <w:pPr>
        <w:pStyle w:val="Heading3"/>
        <w:spacing w:before="0" w:line="360" w:lineRule="auto"/>
        <w:contextualSpacing/>
        <w:jc w:val="both"/>
        <w:rPr>
          <w:rFonts w:ascii="Times New Roman" w:hAnsi="Times New Roman" w:cs="Times New Roman"/>
          <w:sz w:val="28"/>
          <w:szCs w:val="28"/>
        </w:rPr>
      </w:pPr>
      <w:bookmarkStart w:id="8" w:name="individual-characters"/>
      <w:bookmarkEnd w:id="7"/>
      <w:r w:rsidRPr="00D51ADB">
        <w:rPr>
          <w:rFonts w:ascii="Times New Roman" w:hAnsi="Times New Roman" w:cs="Times New Roman"/>
          <w:sz w:val="28"/>
          <w:szCs w:val="28"/>
        </w:rPr>
        <w:lastRenderedPageBreak/>
        <w:t>Individual Characters</w:t>
      </w:r>
    </w:p>
    <w:p w14:paraId="5F86FB29" w14:textId="449B5B16"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(0.593), who throughout the </w:t>
      </w:r>
      <w:r w:rsidRPr="00D51ADB">
        <w:rPr>
          <w:rFonts w:ascii="Times New Roman" w:hAnsi="Times New Roman" w:cs="Times New Roman"/>
          <w:i/>
          <w:iCs/>
          <w:sz w:val="28"/>
          <w:szCs w:val="28"/>
        </w:rPr>
        <w:t>Sound and the Fury</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is at the centre of the highly experimental narrative. Notably, Mr. Jason Compson, his father (0.476), also has a moderate correlation with sentence length when he is mentioned. The first woman on the list is Caddy Compson (0.446), and the </w:t>
      </w:r>
      <w:r w:rsidR="0074204B" w:rsidRPr="00D51ADB">
        <w:rPr>
          <w:rFonts w:ascii="Times New Roman" w:hAnsi="Times New Roman" w:cs="Times New Roman"/>
          <w:sz w:val="28"/>
          <w:szCs w:val="28"/>
        </w:rPr>
        <w:t>first-person</w:t>
      </w:r>
      <w:r w:rsidRPr="00D51ADB">
        <w:rPr>
          <w:rFonts w:ascii="Times New Roman" w:hAnsi="Times New Roman" w:cs="Times New Roman"/>
          <w:sz w:val="28"/>
          <w:szCs w:val="28"/>
        </w:rPr>
        <w:t xml:space="preserve"> white person who is not upper class is the murderer Vinson Gowrie (0.389) whose mention correlates with longer sentences. Also included is the mixed ancestry Charles Bon (0.385) who, importantly, may be present in the event, but is constructed by a White narrator, mainly Quentin.</w:t>
      </w:r>
    </w:p>
    <w:p w14:paraId="585E2EDB" w14:textId="77777777" w:rsidR="005D3B0D" w:rsidRPr="00D51ADB" w:rsidRDefault="00000000" w:rsidP="00D51ADB">
      <w:pPr>
        <w:pStyle w:val="Heading2"/>
        <w:spacing w:before="0" w:line="360" w:lineRule="auto"/>
        <w:contextualSpacing/>
        <w:jc w:val="both"/>
        <w:rPr>
          <w:rFonts w:ascii="Times New Roman" w:hAnsi="Times New Roman" w:cs="Times New Roman"/>
        </w:rPr>
      </w:pPr>
      <w:bookmarkStart w:id="9" w:name="conclusion"/>
      <w:bookmarkEnd w:id="5"/>
      <w:bookmarkEnd w:id="8"/>
      <w:r w:rsidRPr="00D51ADB">
        <w:rPr>
          <w:rFonts w:ascii="Times New Roman" w:hAnsi="Times New Roman" w:cs="Times New Roman"/>
        </w:rPr>
        <w:t>Conclusion</w:t>
      </w:r>
    </w:p>
    <w:p w14:paraId="30387508" w14:textId="77777777" w:rsidR="005D3B0D"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that unsettles a stable identity, but also a re-entrenchment of the very hierarchies that the disavowal aims to abjure. It is an experimentation that is at one and the same time radical and conservative.</w:t>
      </w:r>
    </w:p>
    <w:p w14:paraId="3FD1FB87" w14:textId="0F53B37A" w:rsidR="00D51ADB" w:rsidRDefault="00D51ADB" w:rsidP="00D51ADB">
      <w:pPr>
        <w:pStyle w:val="BodyText"/>
      </w:pPr>
      <w:r>
        <w:lastRenderedPageBreak/>
        <w:t>List of Works Cited</w:t>
      </w:r>
    </w:p>
    <w:p w14:paraId="46078A65" w14:textId="77777777" w:rsidR="00D51ADB" w:rsidRPr="00D51ADB" w:rsidRDefault="00D51ADB" w:rsidP="00D51ADB">
      <w:pPr>
        <w:pStyle w:val="BodyText"/>
      </w:pPr>
    </w:p>
    <w:p w14:paraId="00EE75D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0" w:name="ref-adams1968"/>
      <w:bookmarkStart w:id="11" w:name="refs"/>
      <w:r w:rsidRPr="00D51ADB">
        <w:rPr>
          <w:rFonts w:ascii="Times New Roman" w:hAnsi="Times New Roman" w:cs="Times New Roman"/>
          <w:sz w:val="28"/>
          <w:szCs w:val="28"/>
        </w:rPr>
        <w:t xml:space="preserve">Adams, Richard P. </w:t>
      </w:r>
      <w:r w:rsidRPr="00D51ADB">
        <w:rPr>
          <w:rFonts w:ascii="Times New Roman" w:hAnsi="Times New Roman" w:cs="Times New Roman"/>
          <w:i/>
          <w:iCs/>
          <w:sz w:val="28"/>
          <w:szCs w:val="28"/>
        </w:rPr>
        <w:t>Faulkner: myth and motion</w:t>
      </w:r>
      <w:r w:rsidRPr="00D51ADB">
        <w:rPr>
          <w:rFonts w:ascii="Times New Roman" w:hAnsi="Times New Roman" w:cs="Times New Roman"/>
          <w:sz w:val="28"/>
          <w:szCs w:val="28"/>
        </w:rPr>
        <w:t>. Princeton University press, 1968.</w:t>
      </w:r>
    </w:p>
    <w:p w14:paraId="572BB35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2" w:name="ref-aiken1973"/>
      <w:bookmarkEnd w:id="10"/>
      <w:r w:rsidRPr="00D51ADB">
        <w:rPr>
          <w:rFonts w:ascii="Times New Roman" w:hAnsi="Times New Roman" w:cs="Times New Roman"/>
          <w:sz w:val="28"/>
          <w:szCs w:val="28"/>
        </w:rPr>
        <w:t xml:space="preserve">Aiken, Conrad. </w:t>
      </w:r>
      <w:r w:rsidRPr="00D51ADB">
        <w:rPr>
          <w:rFonts w:ascii="Times New Roman" w:hAnsi="Times New Roman" w:cs="Times New Roman"/>
          <w:i/>
          <w:iCs/>
          <w:sz w:val="28"/>
          <w:szCs w:val="28"/>
        </w:rPr>
        <w:t>William Faulkner: The Novel as Form</w:t>
      </w:r>
      <w:r w:rsidRPr="00D51ADB">
        <w:rPr>
          <w:rFonts w:ascii="Times New Roman" w:hAnsi="Times New Roman" w:cs="Times New Roman"/>
          <w:sz w:val="28"/>
          <w:szCs w:val="28"/>
        </w:rPr>
        <w:t>. Edited by Dean Morgan Schmitter, Mac Graw-Hill Book Company, 1973, pp. 45–52.</w:t>
      </w:r>
    </w:p>
    <w:p w14:paraId="428AE7B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3" w:name="ref-attridge1989"/>
      <w:bookmarkEnd w:id="12"/>
      <w:r w:rsidRPr="00D51ADB">
        <w:rPr>
          <w:rFonts w:ascii="Times New Roman" w:hAnsi="Times New Roman" w:cs="Times New Roman"/>
          <w:sz w:val="28"/>
          <w:szCs w:val="28"/>
        </w:rPr>
        <w:t xml:space="preserve">Attridge, Derek. “Molly’s Flow: The Writing of "Penelope" and the Question of Women’s Language.” </w:t>
      </w:r>
      <w:r w:rsidRPr="00D51ADB">
        <w:rPr>
          <w:rFonts w:ascii="Times New Roman" w:hAnsi="Times New Roman" w:cs="Times New Roman"/>
          <w:i/>
          <w:iCs/>
          <w:sz w:val="28"/>
          <w:szCs w:val="28"/>
        </w:rPr>
        <w:t>Modern Fiction Studies</w:t>
      </w:r>
      <w:r w:rsidRPr="00D51ADB">
        <w:rPr>
          <w:rFonts w:ascii="Times New Roman" w:hAnsi="Times New Roman" w:cs="Times New Roman"/>
          <w:sz w:val="28"/>
          <w:szCs w:val="28"/>
        </w:rPr>
        <w:t xml:space="preserve">, vol. 35, no. 3, 1989, pp. 543–65, </w:t>
      </w:r>
      <w:hyperlink r:id="rId7">
        <w:r w:rsidRPr="00D51ADB">
          <w:rPr>
            <w:rStyle w:val="Hyperlink"/>
            <w:rFonts w:ascii="Times New Roman" w:hAnsi="Times New Roman" w:cs="Times New Roman"/>
            <w:sz w:val="28"/>
            <w:szCs w:val="28"/>
          </w:rPr>
          <w:t>https://doi.org/10.1353/mfs.0.0210</w:t>
        </w:r>
      </w:hyperlink>
      <w:r w:rsidRPr="00D51ADB">
        <w:rPr>
          <w:rFonts w:ascii="Times New Roman" w:hAnsi="Times New Roman" w:cs="Times New Roman"/>
          <w:sz w:val="28"/>
          <w:szCs w:val="28"/>
        </w:rPr>
        <w:t>.</w:t>
      </w:r>
    </w:p>
    <w:p w14:paraId="65E8531C"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4" w:name="ref-beck1976"/>
      <w:bookmarkEnd w:id="13"/>
      <w:r w:rsidRPr="00D51ADB">
        <w:rPr>
          <w:rFonts w:ascii="Times New Roman" w:hAnsi="Times New Roman" w:cs="Times New Roman"/>
          <w:sz w:val="28"/>
          <w:szCs w:val="28"/>
        </w:rPr>
        <w:t xml:space="preserve">Beck, Warren. </w:t>
      </w:r>
      <w:r w:rsidRPr="00D51ADB">
        <w:rPr>
          <w:rFonts w:ascii="Times New Roman" w:hAnsi="Times New Roman" w:cs="Times New Roman"/>
          <w:i/>
          <w:iCs/>
          <w:sz w:val="28"/>
          <w:szCs w:val="28"/>
        </w:rPr>
        <w:t>Faulkner: Essays</w:t>
      </w:r>
      <w:r w:rsidRPr="00D51ADB">
        <w:rPr>
          <w:rFonts w:ascii="Times New Roman" w:hAnsi="Times New Roman" w:cs="Times New Roman"/>
          <w:sz w:val="28"/>
          <w:szCs w:val="28"/>
        </w:rPr>
        <w:t>. University of Wisconsin Press, 1976.</w:t>
      </w:r>
    </w:p>
    <w:p w14:paraId="1CC94E23"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5" w:name="ref-burgers2023"/>
      <w:bookmarkEnd w:id="14"/>
      <w:r w:rsidRPr="00D51ADB">
        <w:rPr>
          <w:rFonts w:ascii="Times New Roman" w:hAnsi="Times New Roman" w:cs="Times New Roman"/>
          <w:sz w:val="28"/>
          <w:szCs w:val="28"/>
        </w:rPr>
        <w:t xml:space="preserve">Burgers, Johannes. </w:t>
      </w:r>
      <w:r w:rsidRPr="00D51ADB">
        <w:rPr>
          <w:rFonts w:ascii="Times New Roman" w:hAnsi="Times New Roman" w:cs="Times New Roman"/>
          <w:i/>
          <w:iCs/>
          <w:sz w:val="28"/>
          <w:szCs w:val="28"/>
        </w:rPr>
        <w:t>Absalom, Absalom! And the Digital Humanities: Charting Characters, Events, and Language</w:t>
      </w:r>
      <w:r w:rsidRPr="00D51ADB">
        <w:rPr>
          <w:rFonts w:ascii="Times New Roman" w:hAnsi="Times New Roman" w:cs="Times New Roman"/>
          <w:sz w:val="28"/>
          <w:szCs w:val="28"/>
        </w:rPr>
        <w:t>. Edited by Susan Scott Parrish, First edition, W.W. Norton &amp; Company, Inc, 2023, pp. 677–92.</w:t>
      </w:r>
    </w:p>
    <w:p w14:paraId="71C75CF1"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6" w:name="ref-chen2002"/>
      <w:bookmarkEnd w:id="15"/>
      <w:r w:rsidRPr="00D51ADB">
        <w:rPr>
          <w:rFonts w:ascii="Times New Roman" w:hAnsi="Times New Roman" w:cs="Times New Roman"/>
          <w:sz w:val="28"/>
          <w:szCs w:val="28"/>
        </w:rPr>
        <w:t xml:space="preserve">Chen, Peter Y., and Paula M. Popovich. </w:t>
      </w:r>
      <w:r w:rsidRPr="00D51ADB">
        <w:rPr>
          <w:rFonts w:ascii="Times New Roman" w:hAnsi="Times New Roman" w:cs="Times New Roman"/>
          <w:i/>
          <w:iCs/>
          <w:sz w:val="28"/>
          <w:szCs w:val="28"/>
        </w:rPr>
        <w:t>Correlation: Parametric and Nonparametric Measures</w:t>
      </w:r>
      <w:r w:rsidRPr="00D51ADB">
        <w:rPr>
          <w:rFonts w:ascii="Times New Roman" w:hAnsi="Times New Roman" w:cs="Times New Roman"/>
          <w:sz w:val="28"/>
          <w:szCs w:val="28"/>
        </w:rPr>
        <w:t>. Sage, 2002.</w:t>
      </w:r>
    </w:p>
    <w:p w14:paraId="08458DA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7" w:name="ref-cohen1988"/>
      <w:bookmarkEnd w:id="16"/>
      <w:r w:rsidRPr="00D51ADB">
        <w:rPr>
          <w:rFonts w:ascii="Times New Roman" w:hAnsi="Times New Roman" w:cs="Times New Roman"/>
          <w:sz w:val="28"/>
          <w:szCs w:val="28"/>
        </w:rPr>
        <w:t xml:space="preserve">Cohen, Jacob. </w:t>
      </w:r>
      <w:r w:rsidRPr="00D51ADB">
        <w:rPr>
          <w:rFonts w:ascii="Times New Roman" w:hAnsi="Times New Roman" w:cs="Times New Roman"/>
          <w:i/>
          <w:iCs/>
          <w:sz w:val="28"/>
          <w:szCs w:val="28"/>
        </w:rPr>
        <w:t>Statistical Power Analysis for the Behavioral Sciences</w:t>
      </w:r>
      <w:r w:rsidRPr="00D51ADB">
        <w:rPr>
          <w:rFonts w:ascii="Times New Roman" w:hAnsi="Times New Roman" w:cs="Times New Roman"/>
          <w:sz w:val="28"/>
          <w:szCs w:val="28"/>
        </w:rPr>
        <w:t>. 2nd ed, L. Erlbaum Associates, 1988.</w:t>
      </w:r>
    </w:p>
    <w:p w14:paraId="6F57FC22"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8" w:name="ref-corrigan2015"/>
      <w:bookmarkEnd w:id="17"/>
      <w:r w:rsidRPr="00D51ADB">
        <w:rPr>
          <w:rFonts w:ascii="Times New Roman" w:hAnsi="Times New Roman" w:cs="Times New Roman"/>
          <w:sz w:val="28"/>
          <w:szCs w:val="28"/>
        </w:rPr>
        <w:t xml:space="preserve">Corrigan, John, and John Padgett. </w:t>
      </w:r>
      <w:r w:rsidRPr="00D51ADB">
        <w:rPr>
          <w:rFonts w:ascii="Times New Roman" w:hAnsi="Times New Roman" w:cs="Times New Roman"/>
          <w:i/>
          <w:iCs/>
          <w:sz w:val="28"/>
          <w:szCs w:val="28"/>
        </w:rPr>
        <w:t>Faulkner’s ’the Bear’</w:t>
      </w:r>
      <w:r w:rsidRPr="00D51ADB">
        <w:rPr>
          <w:rFonts w:ascii="Times New Roman" w:hAnsi="Times New Roman" w:cs="Times New Roman"/>
          <w:sz w:val="28"/>
          <w:szCs w:val="28"/>
        </w:rPr>
        <w:t xml:space="preserve">. 2015, </w:t>
      </w:r>
      <w:hyperlink r:id="rId8">
        <w:r w:rsidRPr="00D51ADB">
          <w:rPr>
            <w:rStyle w:val="Hyperlink"/>
            <w:rFonts w:ascii="Times New Roman" w:hAnsi="Times New Roman" w:cs="Times New Roman"/>
            <w:sz w:val="28"/>
            <w:szCs w:val="28"/>
          </w:rPr>
          <w:t>https://faulkner.iath.virginia.edu/?text=BAR</w:t>
        </w:r>
      </w:hyperlink>
      <w:r w:rsidRPr="00D51ADB">
        <w:rPr>
          <w:rFonts w:ascii="Times New Roman" w:hAnsi="Times New Roman" w:cs="Times New Roman"/>
          <w:sz w:val="28"/>
          <w:szCs w:val="28"/>
        </w:rPr>
        <w:t>.</w:t>
      </w:r>
    </w:p>
    <w:p w14:paraId="1D70949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9" w:name="ref-devoto1995"/>
      <w:bookmarkEnd w:id="18"/>
      <w:r w:rsidRPr="00D51ADB">
        <w:rPr>
          <w:rFonts w:ascii="Times New Roman" w:hAnsi="Times New Roman" w:cs="Times New Roman"/>
          <w:sz w:val="28"/>
          <w:szCs w:val="28"/>
        </w:rPr>
        <w:t xml:space="preserve">DeVoto, Bernard. </w:t>
      </w:r>
      <w:r w:rsidRPr="00D51ADB">
        <w:rPr>
          <w:rFonts w:ascii="Times New Roman" w:hAnsi="Times New Roman" w:cs="Times New Roman"/>
          <w:i/>
          <w:iCs/>
          <w:sz w:val="28"/>
          <w:szCs w:val="28"/>
        </w:rPr>
        <w:t>"Witchcraft in Mississippi." Saturday Review of Literature, 15 (October 31, 1936), 3-4, 14</w:t>
      </w:r>
      <w:r w:rsidRPr="00D51ADB">
        <w:rPr>
          <w:rFonts w:ascii="Times New Roman" w:hAnsi="Times New Roman" w:cs="Times New Roman"/>
          <w:sz w:val="28"/>
          <w:szCs w:val="28"/>
        </w:rPr>
        <w:t>. Edited by M. Thomas Inge, Cambridge University Press, 1995, pp. 144–49.</w:t>
      </w:r>
    </w:p>
    <w:p w14:paraId="030168F5"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0" w:name="ref-fanzun2022"/>
      <w:bookmarkEnd w:id="19"/>
      <w:r w:rsidRPr="00D51ADB">
        <w:rPr>
          <w:rFonts w:ascii="Times New Roman" w:hAnsi="Times New Roman" w:cs="Times New Roman"/>
          <w:sz w:val="28"/>
          <w:szCs w:val="28"/>
        </w:rPr>
        <w:t xml:space="preserve">Fanzun, Sebastian. </w:t>
      </w:r>
      <w:r w:rsidRPr="00D51ADB">
        <w:rPr>
          <w:rFonts w:ascii="Times New Roman" w:hAnsi="Times New Roman" w:cs="Times New Roman"/>
          <w:i/>
          <w:iCs/>
          <w:sz w:val="28"/>
          <w:szCs w:val="28"/>
        </w:rPr>
        <w:t>Faulkner and Formalism</w:t>
      </w:r>
      <w:r w:rsidRPr="00D51ADB">
        <w:rPr>
          <w:rFonts w:ascii="Times New Roman" w:hAnsi="Times New Roman" w:cs="Times New Roman"/>
          <w:sz w:val="28"/>
          <w:szCs w:val="28"/>
        </w:rPr>
        <w:t xml:space="preserve">. Edited by Sarah Gleeson-White and Pardis Dabashi, 1st ed., Cambridge University Press, 2022, pp. 19–35, </w:t>
      </w:r>
      <w:hyperlink r:id="rId9">
        <w:r w:rsidRPr="00D51ADB">
          <w:rPr>
            <w:rStyle w:val="Hyperlink"/>
            <w:rFonts w:ascii="Times New Roman" w:hAnsi="Times New Roman" w:cs="Times New Roman"/>
            <w:sz w:val="28"/>
            <w:szCs w:val="28"/>
          </w:rPr>
          <w:t>https://doi.org/10.1017/9781108881654</w:t>
        </w:r>
      </w:hyperlink>
      <w:r w:rsidRPr="00D51ADB">
        <w:rPr>
          <w:rFonts w:ascii="Times New Roman" w:hAnsi="Times New Roman" w:cs="Times New Roman"/>
          <w:sz w:val="28"/>
          <w:szCs w:val="28"/>
        </w:rPr>
        <w:t>.</w:t>
      </w:r>
    </w:p>
    <w:p w14:paraId="68243B65"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1" w:name="ref-RN35"/>
      <w:bookmarkEnd w:id="20"/>
      <w:r w:rsidRPr="00D51ADB">
        <w:rPr>
          <w:rFonts w:ascii="Times New Roman" w:hAnsi="Times New Roman" w:cs="Times New Roman"/>
          <w:sz w:val="28"/>
          <w:szCs w:val="28"/>
        </w:rPr>
        <w:t xml:space="preserve">Fargnoli, A. Nicholas, and Michael Golay. </w:t>
      </w:r>
      <w:r w:rsidRPr="00D51ADB">
        <w:rPr>
          <w:rFonts w:ascii="Times New Roman" w:hAnsi="Times New Roman" w:cs="Times New Roman"/>
          <w:i/>
          <w:iCs/>
          <w:sz w:val="28"/>
          <w:szCs w:val="28"/>
        </w:rPr>
        <w:t>Critical Companion to William Faulkner</w:t>
      </w:r>
      <w:r w:rsidRPr="00D51ADB">
        <w:rPr>
          <w:rFonts w:ascii="Times New Roman" w:hAnsi="Times New Roman" w:cs="Times New Roman"/>
          <w:sz w:val="28"/>
          <w:szCs w:val="28"/>
        </w:rPr>
        <w:t>. Facts On File, Incorporated, 2009.</w:t>
      </w:r>
    </w:p>
    <w:p w14:paraId="51077AF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2" w:name="ref-faulkner2011b"/>
      <w:bookmarkEnd w:id="21"/>
      <w:r w:rsidRPr="00D51ADB">
        <w:rPr>
          <w:rFonts w:ascii="Times New Roman" w:hAnsi="Times New Roman" w:cs="Times New Roman"/>
          <w:sz w:val="28"/>
          <w:szCs w:val="28"/>
        </w:rPr>
        <w:t xml:space="preserve">Faulkner, William. </w:t>
      </w:r>
      <w:r w:rsidRPr="00D51ADB">
        <w:rPr>
          <w:rFonts w:ascii="Times New Roman" w:hAnsi="Times New Roman" w:cs="Times New Roman"/>
          <w:i/>
          <w:iCs/>
          <w:sz w:val="28"/>
          <w:szCs w:val="28"/>
        </w:rPr>
        <w:t>A Fable</w:t>
      </w:r>
      <w:r w:rsidRPr="00D51ADB">
        <w:rPr>
          <w:rFonts w:ascii="Times New Roman" w:hAnsi="Times New Roman" w:cs="Times New Roman"/>
          <w:sz w:val="28"/>
          <w:szCs w:val="28"/>
        </w:rPr>
        <w:t>. 1st Vintage International ed, Vintage International/Vintage Books, 2011.</w:t>
      </w:r>
    </w:p>
    <w:p w14:paraId="27054E71"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3" w:name="ref-faulkner2011"/>
      <w:bookmarkEnd w:id="22"/>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Knopf Doubleday Publishing Group, 2011.</w:t>
      </w:r>
    </w:p>
    <w:p w14:paraId="119F106F"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4" w:name="ref-faulkner2011a"/>
      <w:bookmarkEnd w:id="23"/>
      <w:r w:rsidRPr="00D51ADB">
        <w:rPr>
          <w:rFonts w:ascii="Times New Roman" w:hAnsi="Times New Roman" w:cs="Times New Roman"/>
          <w:sz w:val="28"/>
          <w:szCs w:val="28"/>
        </w:rPr>
        <w:lastRenderedPageBreak/>
        <w:t xml:space="preserve">---.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Knopf Doubleday Publishing Group, 2011.</w:t>
      </w:r>
    </w:p>
    <w:p w14:paraId="1E461B7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5" w:name="ref-faulkner1957f"/>
      <w:bookmarkEnd w:id="24"/>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English Department Faculty and Wives</w:t>
      </w:r>
      <w:r w:rsidRPr="00D51ADB">
        <w:rPr>
          <w:rFonts w:ascii="Times New Roman" w:hAnsi="Times New Roman" w:cs="Times New Roman"/>
          <w:sz w:val="28"/>
          <w:szCs w:val="28"/>
        </w:rPr>
        <w:t xml:space="preserve">. 13 May 1957, </w:t>
      </w:r>
      <w:hyperlink r:id="rId10">
        <w:r w:rsidRPr="00D51ADB">
          <w:rPr>
            <w:rStyle w:val="Hyperlink"/>
            <w:rFonts w:ascii="Times New Roman" w:hAnsi="Times New Roman" w:cs="Times New Roman"/>
            <w:sz w:val="28"/>
            <w:szCs w:val="28"/>
          </w:rPr>
          <w:t>https://faulkner.lib.virginia.edu/display/wfaudio13.html</w:t>
        </w:r>
      </w:hyperlink>
      <w:r w:rsidRPr="00D51ADB">
        <w:rPr>
          <w:rFonts w:ascii="Times New Roman" w:hAnsi="Times New Roman" w:cs="Times New Roman"/>
          <w:sz w:val="28"/>
          <w:szCs w:val="28"/>
        </w:rPr>
        <w:t>.</w:t>
      </w:r>
    </w:p>
    <w:p w14:paraId="02984CFF"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6" w:name="ref-faulkner2011c"/>
      <w:bookmarkEnd w:id="25"/>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Vintage International, 2011.</w:t>
      </w:r>
    </w:p>
    <w:p w14:paraId="27CE7EEC"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7" w:name="ref-faulkner1957d"/>
      <w:bookmarkEnd w:id="26"/>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Local and UVA Communities, Tape 1</w:t>
      </w:r>
      <w:r w:rsidRPr="00D51ADB">
        <w:rPr>
          <w:rFonts w:ascii="Times New Roman" w:hAnsi="Times New Roman" w:cs="Times New Roman"/>
          <w:sz w:val="28"/>
          <w:szCs w:val="28"/>
        </w:rPr>
        <w:t xml:space="preserve">. 30 May 1957, </w:t>
      </w:r>
      <w:hyperlink r:id="rId11">
        <w:r w:rsidRPr="00D51ADB">
          <w:rPr>
            <w:rStyle w:val="Hyperlink"/>
            <w:rFonts w:ascii="Times New Roman" w:hAnsi="Times New Roman" w:cs="Times New Roman"/>
            <w:sz w:val="28"/>
            <w:szCs w:val="28"/>
          </w:rPr>
          <w:t>https://faulkner.lib.virginia.edu/display/wfaudio18_1.html</w:t>
        </w:r>
      </w:hyperlink>
      <w:r w:rsidRPr="00D51ADB">
        <w:rPr>
          <w:rFonts w:ascii="Times New Roman" w:hAnsi="Times New Roman" w:cs="Times New Roman"/>
          <w:sz w:val="28"/>
          <w:szCs w:val="28"/>
        </w:rPr>
        <w:t>.</w:t>
      </w:r>
    </w:p>
    <w:p w14:paraId="37E7E4A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8" w:name="ref-faulknera"/>
      <w:bookmarkEnd w:id="27"/>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"Miss Zilphia Gant," Bound Typescript 18 p.</w:t>
      </w:r>
    </w:p>
    <w:p w14:paraId="563AA424"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9" w:name="ref-faulkner1991"/>
      <w:bookmarkEnd w:id="28"/>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Hamlet: The Corrected Text</w:t>
      </w:r>
      <w:r w:rsidRPr="00D51ADB">
        <w:rPr>
          <w:rFonts w:ascii="Times New Roman" w:hAnsi="Times New Roman" w:cs="Times New Roman"/>
          <w:sz w:val="28"/>
          <w:szCs w:val="28"/>
        </w:rPr>
        <w:t>. 1st Vintage International ed, Vintage Books, 1991.</w:t>
      </w:r>
    </w:p>
    <w:p w14:paraId="22B7E70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0" w:name="ref-faulkner1990"/>
      <w:bookmarkEnd w:id="29"/>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Sound and the Fury: The Corrected Text</w:t>
      </w:r>
      <w:r w:rsidRPr="00D51ADB">
        <w:rPr>
          <w:rFonts w:ascii="Times New Roman" w:hAnsi="Times New Roman" w:cs="Times New Roman"/>
          <w:sz w:val="28"/>
          <w:szCs w:val="28"/>
        </w:rPr>
        <w:t>. 1st Vintage International ed, Vintage Books, 1990.</w:t>
      </w:r>
    </w:p>
    <w:p w14:paraId="0425B063"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1" w:name="ref-faulkner1997"/>
      <w:bookmarkEnd w:id="30"/>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Edited by Joseph Blotner, Vintage International edition, Vintage International, 1997.</w:t>
      </w:r>
    </w:p>
    <w:p w14:paraId="34EC811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2" w:name="ref-faulkner1997a"/>
      <w:bookmarkEnd w:id="31"/>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Edited by Joseph Blotner, Vintage International edition, Vintage International, 1997.</w:t>
      </w:r>
    </w:p>
    <w:p w14:paraId="7020E88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3" w:name="ref-faulkner1957e"/>
      <w:bookmarkEnd w:id="32"/>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Undergraduate Literature Class</w:t>
      </w:r>
      <w:r w:rsidRPr="00D51ADB">
        <w:rPr>
          <w:rFonts w:ascii="Times New Roman" w:hAnsi="Times New Roman" w:cs="Times New Roman"/>
          <w:sz w:val="28"/>
          <w:szCs w:val="28"/>
        </w:rPr>
        <w:t xml:space="preserve">. 3 Nov. 1957, </w:t>
      </w:r>
      <w:hyperlink r:id="rId12">
        <w:r w:rsidRPr="00D51ADB">
          <w:rPr>
            <w:rStyle w:val="Hyperlink"/>
            <w:rFonts w:ascii="Times New Roman" w:hAnsi="Times New Roman" w:cs="Times New Roman"/>
            <w:sz w:val="28"/>
            <w:szCs w:val="28"/>
          </w:rPr>
          <w:t>https://faulkner.lib.virginia.edu/display/wfaudio04.html</w:t>
        </w:r>
      </w:hyperlink>
      <w:r w:rsidRPr="00D51ADB">
        <w:rPr>
          <w:rFonts w:ascii="Times New Roman" w:hAnsi="Times New Roman" w:cs="Times New Roman"/>
          <w:sz w:val="28"/>
          <w:szCs w:val="28"/>
        </w:rPr>
        <w:t>.</w:t>
      </w:r>
    </w:p>
    <w:p w14:paraId="39858472"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4" w:name="ref-faulkner1957c"/>
      <w:bookmarkEnd w:id="33"/>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xml:space="preserve">. 15 Apr. 1957, </w:t>
      </w:r>
      <w:hyperlink r:id="rId13">
        <w:r w:rsidRPr="00D51ADB">
          <w:rPr>
            <w:rStyle w:val="Hyperlink"/>
            <w:rFonts w:ascii="Times New Roman" w:hAnsi="Times New Roman" w:cs="Times New Roman"/>
            <w:sz w:val="28"/>
            <w:szCs w:val="28"/>
          </w:rPr>
          <w:t>https://faulkner.lib.virginia.edu/display/wfaudio07_1.html</w:t>
        </w:r>
      </w:hyperlink>
      <w:r w:rsidRPr="00D51ADB">
        <w:rPr>
          <w:rFonts w:ascii="Times New Roman" w:hAnsi="Times New Roman" w:cs="Times New Roman"/>
          <w:sz w:val="28"/>
          <w:szCs w:val="28"/>
        </w:rPr>
        <w:t>.</w:t>
      </w:r>
    </w:p>
    <w:p w14:paraId="5236D79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5" w:name="ref-faulkner1957"/>
      <w:bookmarkEnd w:id="34"/>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Virginia Colleges Conference, Tape 2</w:t>
      </w:r>
      <w:r w:rsidRPr="00D51ADB">
        <w:rPr>
          <w:rFonts w:ascii="Times New Roman" w:hAnsi="Times New Roman" w:cs="Times New Roman"/>
          <w:sz w:val="28"/>
          <w:szCs w:val="28"/>
        </w:rPr>
        <w:t xml:space="preserve">. 15 Apr. 1957, </w:t>
      </w:r>
      <w:hyperlink r:id="rId14">
        <w:r w:rsidRPr="00D51ADB">
          <w:rPr>
            <w:rStyle w:val="Hyperlink"/>
            <w:rFonts w:ascii="Times New Roman" w:hAnsi="Times New Roman" w:cs="Times New Roman"/>
            <w:sz w:val="28"/>
            <w:szCs w:val="28"/>
          </w:rPr>
          <w:t>https://faulkner.lib.virginia.edu/display/wfaudio07_2.html</w:t>
        </w:r>
      </w:hyperlink>
      <w:r w:rsidRPr="00D51ADB">
        <w:rPr>
          <w:rFonts w:ascii="Times New Roman" w:hAnsi="Times New Roman" w:cs="Times New Roman"/>
          <w:sz w:val="28"/>
          <w:szCs w:val="28"/>
        </w:rPr>
        <w:t>.</w:t>
      </w:r>
    </w:p>
    <w:p w14:paraId="1CF89A7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6" w:name="ref-gagolewski2022"/>
      <w:bookmarkEnd w:id="35"/>
      <w:r w:rsidRPr="00D51ADB">
        <w:rPr>
          <w:rFonts w:ascii="Times New Roman" w:hAnsi="Times New Roman" w:cs="Times New Roman"/>
          <w:sz w:val="28"/>
          <w:szCs w:val="28"/>
        </w:rPr>
        <w:t xml:space="preserve">Gagolewski, Marek. “Stringi: Fast and Portable Character String Processing in R.” </w:t>
      </w:r>
      <w:r w:rsidRPr="00D51ADB">
        <w:rPr>
          <w:rFonts w:ascii="Times New Roman" w:hAnsi="Times New Roman" w:cs="Times New Roman"/>
          <w:i/>
          <w:iCs/>
          <w:sz w:val="28"/>
          <w:szCs w:val="28"/>
        </w:rPr>
        <w:t>Journal of Statistical Software</w:t>
      </w:r>
      <w:r w:rsidRPr="00D51ADB">
        <w:rPr>
          <w:rFonts w:ascii="Times New Roman" w:hAnsi="Times New Roman" w:cs="Times New Roman"/>
          <w:sz w:val="28"/>
          <w:szCs w:val="28"/>
        </w:rPr>
        <w:t xml:space="preserve">, vol. 103, no. 2, 2022, </w:t>
      </w:r>
      <w:hyperlink r:id="rId15">
        <w:r w:rsidRPr="00D51ADB">
          <w:rPr>
            <w:rStyle w:val="Hyperlink"/>
            <w:rFonts w:ascii="Times New Roman" w:hAnsi="Times New Roman" w:cs="Times New Roman"/>
            <w:sz w:val="28"/>
            <w:szCs w:val="28"/>
          </w:rPr>
          <w:t>https://doi.org/10.18637/jss.v103.i02</w:t>
        </w:r>
      </w:hyperlink>
      <w:r w:rsidRPr="00D51ADB">
        <w:rPr>
          <w:rFonts w:ascii="Times New Roman" w:hAnsi="Times New Roman" w:cs="Times New Roman"/>
          <w:sz w:val="28"/>
          <w:szCs w:val="28"/>
        </w:rPr>
        <w:t>.</w:t>
      </w:r>
    </w:p>
    <w:p w14:paraId="084A70F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7" w:name="ref-hannon2015"/>
      <w:bookmarkEnd w:id="36"/>
      <w:r w:rsidRPr="00D51ADB">
        <w:rPr>
          <w:rFonts w:ascii="Times New Roman" w:hAnsi="Times New Roman" w:cs="Times New Roman"/>
          <w:sz w:val="28"/>
          <w:szCs w:val="28"/>
        </w:rPr>
        <w:t xml:space="preserve">Hannon, Charles. “The Function of Function Words in William Faulkner’s as "i Lay Dying".” </w:t>
      </w:r>
      <w:r w:rsidRPr="00D51ADB">
        <w:rPr>
          <w:rFonts w:ascii="Times New Roman" w:hAnsi="Times New Roman" w:cs="Times New Roman"/>
          <w:i/>
          <w:iCs/>
          <w:sz w:val="28"/>
          <w:szCs w:val="28"/>
        </w:rPr>
        <w:t>Faulkner Journal</w:t>
      </w:r>
      <w:r w:rsidRPr="00D51ADB">
        <w:rPr>
          <w:rFonts w:ascii="Times New Roman" w:hAnsi="Times New Roman" w:cs="Times New Roman"/>
          <w:sz w:val="28"/>
          <w:szCs w:val="28"/>
        </w:rPr>
        <w:t xml:space="preserve">, vol. 29, no. 1, 2015, pp. 3–21, </w:t>
      </w:r>
      <w:hyperlink r:id="rId16">
        <w:r w:rsidRPr="00D51ADB">
          <w:rPr>
            <w:rStyle w:val="Hyperlink"/>
            <w:rFonts w:ascii="Times New Roman" w:hAnsi="Times New Roman" w:cs="Times New Roman"/>
            <w:sz w:val="28"/>
            <w:szCs w:val="28"/>
          </w:rPr>
          <w:t>https://doi.org/10.1353/fau.2015.0006</w:t>
        </w:r>
      </w:hyperlink>
      <w:r w:rsidRPr="00D51ADB">
        <w:rPr>
          <w:rFonts w:ascii="Times New Roman" w:hAnsi="Times New Roman" w:cs="Times New Roman"/>
          <w:sz w:val="28"/>
          <w:szCs w:val="28"/>
        </w:rPr>
        <w:t>.</w:t>
      </w:r>
    </w:p>
    <w:p w14:paraId="2ADC943D"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8" w:name="ref-hlavsa1991"/>
      <w:bookmarkEnd w:id="37"/>
      <w:r w:rsidRPr="00D51ADB">
        <w:rPr>
          <w:rFonts w:ascii="Times New Roman" w:hAnsi="Times New Roman" w:cs="Times New Roman"/>
          <w:sz w:val="28"/>
          <w:szCs w:val="28"/>
        </w:rPr>
        <w:t xml:space="preserve">Hlavsa, Virginia V. James. </w:t>
      </w:r>
      <w:r w:rsidRPr="00D51ADB">
        <w:rPr>
          <w:rFonts w:ascii="Times New Roman" w:hAnsi="Times New Roman" w:cs="Times New Roman"/>
          <w:i/>
          <w:iCs/>
          <w:sz w:val="28"/>
          <w:szCs w:val="28"/>
        </w:rPr>
        <w:t>Faulkner and the Thoroughly Modern Novel</w:t>
      </w:r>
      <w:r w:rsidRPr="00D51ADB">
        <w:rPr>
          <w:rFonts w:ascii="Times New Roman" w:hAnsi="Times New Roman" w:cs="Times New Roman"/>
          <w:sz w:val="28"/>
          <w:szCs w:val="28"/>
        </w:rPr>
        <w:t>. University Press of Virginia, 1991.</w:t>
      </w:r>
    </w:p>
    <w:p w14:paraId="6B2FC033"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9" w:name="ref-hubert2008"/>
      <w:bookmarkEnd w:id="38"/>
      <w:r w:rsidRPr="00D51ADB">
        <w:rPr>
          <w:rFonts w:ascii="Times New Roman" w:hAnsi="Times New Roman" w:cs="Times New Roman"/>
          <w:sz w:val="28"/>
          <w:szCs w:val="28"/>
        </w:rPr>
        <w:lastRenderedPageBreak/>
        <w:t xml:space="preserve">Hubert, Mia, and Ellen Vandervieren. “An Adjusted Boxplot for Skewed Distributions.” </w:t>
      </w:r>
      <w:r w:rsidRPr="00D51ADB">
        <w:rPr>
          <w:rFonts w:ascii="Times New Roman" w:hAnsi="Times New Roman" w:cs="Times New Roman"/>
          <w:i/>
          <w:iCs/>
          <w:sz w:val="28"/>
          <w:szCs w:val="28"/>
        </w:rPr>
        <w:t>Computational Statistics &amp; Data Analysis</w:t>
      </w:r>
      <w:r w:rsidRPr="00D51ADB">
        <w:rPr>
          <w:rFonts w:ascii="Times New Roman" w:hAnsi="Times New Roman" w:cs="Times New Roman"/>
          <w:sz w:val="28"/>
          <w:szCs w:val="28"/>
        </w:rPr>
        <w:t xml:space="preserve">, vol. 52, no. 12, 2008, p. 51865201, </w:t>
      </w:r>
      <w:hyperlink r:id="rId17">
        <w:r w:rsidRPr="00D51ADB">
          <w:rPr>
            <w:rStyle w:val="Hyperlink"/>
            <w:rFonts w:ascii="Times New Roman" w:hAnsi="Times New Roman" w:cs="Times New Roman"/>
            <w:sz w:val="28"/>
            <w:szCs w:val="28"/>
          </w:rPr>
          <w:t>https://doi.org/10.1016/j.csda.2007.11.008</w:t>
        </w:r>
      </w:hyperlink>
      <w:r w:rsidRPr="00D51ADB">
        <w:rPr>
          <w:rFonts w:ascii="Times New Roman" w:hAnsi="Times New Roman" w:cs="Times New Roman"/>
          <w:sz w:val="28"/>
          <w:szCs w:val="28"/>
        </w:rPr>
        <w:t>.</w:t>
      </w:r>
    </w:p>
    <w:p w14:paraId="21ED4EC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0" w:name="ref-ihrmark2021"/>
      <w:bookmarkEnd w:id="39"/>
      <w:r w:rsidRPr="00D51ADB">
        <w:rPr>
          <w:rFonts w:ascii="Times New Roman" w:hAnsi="Times New Roman" w:cs="Times New Roman"/>
          <w:sz w:val="28"/>
          <w:szCs w:val="28"/>
        </w:rPr>
        <w:t xml:space="preserve">Ihrmark, Daniel, and Johan Nilsson. “A Corpus Stylistic Analysis of Development in Hemingway’s Literary Production.” </w:t>
      </w:r>
      <w:r w:rsidRPr="00D51ADB">
        <w:rPr>
          <w:rFonts w:ascii="Times New Roman" w:hAnsi="Times New Roman" w:cs="Times New Roman"/>
          <w:i/>
          <w:iCs/>
          <w:sz w:val="28"/>
          <w:szCs w:val="28"/>
        </w:rPr>
        <w:t>The Hemingway Review</w:t>
      </w:r>
      <w:r w:rsidRPr="00D51ADB">
        <w:rPr>
          <w:rFonts w:ascii="Times New Roman" w:hAnsi="Times New Roman" w:cs="Times New Roman"/>
          <w:sz w:val="28"/>
          <w:szCs w:val="28"/>
        </w:rPr>
        <w:t xml:space="preserve">, vol. 40, no. 2, 2021, pp. 71–93, </w:t>
      </w:r>
      <w:hyperlink r:id="rId18">
        <w:r w:rsidRPr="00D51ADB">
          <w:rPr>
            <w:rStyle w:val="Hyperlink"/>
            <w:rFonts w:ascii="Times New Roman" w:hAnsi="Times New Roman" w:cs="Times New Roman"/>
            <w:sz w:val="28"/>
            <w:szCs w:val="28"/>
          </w:rPr>
          <w:t>https://doi.org/10.1353/hem.2021.0005</w:t>
        </w:r>
      </w:hyperlink>
      <w:r w:rsidRPr="00D51ADB">
        <w:rPr>
          <w:rFonts w:ascii="Times New Roman" w:hAnsi="Times New Roman" w:cs="Times New Roman"/>
          <w:sz w:val="28"/>
          <w:szCs w:val="28"/>
        </w:rPr>
        <w:t>.</w:t>
      </w:r>
    </w:p>
    <w:p w14:paraId="27F3F1A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1" w:name="ref-lockyer1991"/>
      <w:bookmarkEnd w:id="40"/>
      <w:r w:rsidRPr="00D51ADB">
        <w:rPr>
          <w:rFonts w:ascii="Times New Roman" w:hAnsi="Times New Roman" w:cs="Times New Roman"/>
          <w:sz w:val="28"/>
          <w:szCs w:val="28"/>
        </w:rPr>
        <w:t xml:space="preserve">Lockyer, Judith. </w:t>
      </w:r>
      <w:r w:rsidRPr="00D51ADB">
        <w:rPr>
          <w:rFonts w:ascii="Times New Roman" w:hAnsi="Times New Roman" w:cs="Times New Roman"/>
          <w:i/>
          <w:iCs/>
          <w:sz w:val="28"/>
          <w:szCs w:val="28"/>
        </w:rPr>
        <w:t>Ordered by words: language and narration in the novels of William Faulkner</w:t>
      </w:r>
      <w:r w:rsidRPr="00D51ADB">
        <w:rPr>
          <w:rFonts w:ascii="Times New Roman" w:hAnsi="Times New Roman" w:cs="Times New Roman"/>
          <w:sz w:val="28"/>
          <w:szCs w:val="28"/>
        </w:rPr>
        <w:t>. Southern Illinois Univ. Press, 1991.</w:t>
      </w:r>
    </w:p>
    <w:p w14:paraId="548A407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2" w:name="ref-meyerson2008"/>
      <w:bookmarkEnd w:id="41"/>
      <w:r w:rsidRPr="00D51ADB">
        <w:rPr>
          <w:rFonts w:ascii="Times New Roman" w:hAnsi="Times New Roman" w:cs="Times New Roman"/>
          <w:sz w:val="28"/>
          <w:szCs w:val="28"/>
        </w:rPr>
        <w:t xml:space="preserve">Meyerson, Gregory, and Jim Neilson. “Pulp Fiction: The Aesthetics of Anti-Radicalism in William Faulkner’s "Light in August".” </w:t>
      </w:r>
      <w:r w:rsidRPr="00D51ADB">
        <w:rPr>
          <w:rFonts w:ascii="Times New Roman" w:hAnsi="Times New Roman" w:cs="Times New Roman"/>
          <w:i/>
          <w:iCs/>
          <w:sz w:val="28"/>
          <w:szCs w:val="28"/>
        </w:rPr>
        <w:t>Science &amp; Society</w:t>
      </w:r>
      <w:r w:rsidRPr="00D51ADB">
        <w:rPr>
          <w:rFonts w:ascii="Times New Roman" w:hAnsi="Times New Roman" w:cs="Times New Roman"/>
          <w:sz w:val="28"/>
          <w:szCs w:val="28"/>
        </w:rPr>
        <w:t xml:space="preserve">, vol. 72, no. 1, 2008, pp. 11–42, </w:t>
      </w:r>
      <w:hyperlink r:id="rId19">
        <w:r w:rsidRPr="00D51ADB">
          <w:rPr>
            <w:rStyle w:val="Hyperlink"/>
            <w:rFonts w:ascii="Times New Roman" w:hAnsi="Times New Roman" w:cs="Times New Roman"/>
            <w:sz w:val="28"/>
            <w:szCs w:val="28"/>
          </w:rPr>
          <w:t>https://doi.org/10.1521/siso.2007.72.1.11</w:t>
        </w:r>
      </w:hyperlink>
      <w:r w:rsidRPr="00D51ADB">
        <w:rPr>
          <w:rFonts w:ascii="Times New Roman" w:hAnsi="Times New Roman" w:cs="Times New Roman"/>
          <w:sz w:val="28"/>
          <w:szCs w:val="28"/>
        </w:rPr>
        <w:t>.</w:t>
      </w:r>
    </w:p>
    <w:p w14:paraId="56D8539F"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3" w:name="ref-millard2013"/>
      <w:bookmarkEnd w:id="42"/>
      <w:r w:rsidRPr="00D51ADB">
        <w:rPr>
          <w:rFonts w:ascii="Times New Roman" w:hAnsi="Times New Roman" w:cs="Times New Roman"/>
          <w:sz w:val="28"/>
          <w:szCs w:val="28"/>
        </w:rPr>
        <w:t xml:space="preserve">Millard, Steven P. </w:t>
      </w:r>
      <w:r w:rsidRPr="00D51ADB">
        <w:rPr>
          <w:rFonts w:ascii="Times New Roman" w:hAnsi="Times New Roman" w:cs="Times New Roman"/>
          <w:i/>
          <w:iCs/>
          <w:sz w:val="28"/>
          <w:szCs w:val="28"/>
        </w:rPr>
        <w:t>EnvStats: An r Package for Environmental Statistics</w:t>
      </w:r>
      <w:r w:rsidRPr="00D51ADB">
        <w:rPr>
          <w:rFonts w:ascii="Times New Roman" w:hAnsi="Times New Roman" w:cs="Times New Roman"/>
          <w:sz w:val="28"/>
          <w:szCs w:val="28"/>
        </w:rPr>
        <w:t>. Springer, 2013.</w:t>
      </w:r>
    </w:p>
    <w:p w14:paraId="440CE9A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4" w:name="ref-newman2005a"/>
      <w:bookmarkEnd w:id="43"/>
      <w:r w:rsidRPr="00D51ADB">
        <w:rPr>
          <w:rFonts w:ascii="Times New Roman" w:hAnsi="Times New Roman" w:cs="Times New Roman"/>
          <w:sz w:val="28"/>
          <w:szCs w:val="28"/>
        </w:rPr>
        <w:t xml:space="preserve">Newman, Mej. “Power Laws, Pareto Distributions and Zipf’s Law.” </w:t>
      </w:r>
      <w:r w:rsidRPr="00D51ADB">
        <w:rPr>
          <w:rFonts w:ascii="Times New Roman" w:hAnsi="Times New Roman" w:cs="Times New Roman"/>
          <w:i/>
          <w:iCs/>
          <w:sz w:val="28"/>
          <w:szCs w:val="28"/>
        </w:rPr>
        <w:t>Contemporary Physics</w:t>
      </w:r>
      <w:r w:rsidRPr="00D51ADB">
        <w:rPr>
          <w:rFonts w:ascii="Times New Roman" w:hAnsi="Times New Roman" w:cs="Times New Roman"/>
          <w:sz w:val="28"/>
          <w:szCs w:val="28"/>
        </w:rPr>
        <w:t xml:space="preserve">, vol. 46, no. 5, Sept. 2005, pp. 323–51, </w:t>
      </w:r>
      <w:hyperlink r:id="rId20">
        <w:r w:rsidRPr="00D51ADB">
          <w:rPr>
            <w:rStyle w:val="Hyperlink"/>
            <w:rFonts w:ascii="Times New Roman" w:hAnsi="Times New Roman" w:cs="Times New Roman"/>
            <w:sz w:val="28"/>
            <w:szCs w:val="28"/>
          </w:rPr>
          <w:t>https://doi.org/10.1080/00107510500052444</w:t>
        </w:r>
      </w:hyperlink>
      <w:r w:rsidRPr="00D51ADB">
        <w:rPr>
          <w:rFonts w:ascii="Times New Roman" w:hAnsi="Times New Roman" w:cs="Times New Roman"/>
          <w:sz w:val="28"/>
          <w:szCs w:val="28"/>
        </w:rPr>
        <w:t>.</w:t>
      </w:r>
    </w:p>
    <w:p w14:paraId="3E6CA54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5" w:name="ref-nunberg1990"/>
      <w:bookmarkEnd w:id="44"/>
      <w:r w:rsidRPr="00D51ADB">
        <w:rPr>
          <w:rFonts w:ascii="Times New Roman" w:hAnsi="Times New Roman" w:cs="Times New Roman"/>
          <w:sz w:val="28"/>
          <w:szCs w:val="28"/>
        </w:rPr>
        <w:t xml:space="preserve">Nunberg, Geoffrey.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Center for the Study of Language (CSLI), 1990.</w:t>
      </w:r>
    </w:p>
    <w:p w14:paraId="690D671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6" w:name="ref-nunberg1990a"/>
      <w:bookmarkEnd w:id="45"/>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Center for the Study of Language (CSLI), 1990.</w:t>
      </w:r>
    </w:p>
    <w:p w14:paraId="4237BB9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7" w:name="ref-olsen2010"/>
      <w:bookmarkEnd w:id="46"/>
      <w:r w:rsidRPr="00D51ADB">
        <w:rPr>
          <w:rFonts w:ascii="Times New Roman" w:hAnsi="Times New Roman" w:cs="Times New Roman"/>
          <w:sz w:val="28"/>
          <w:szCs w:val="28"/>
        </w:rPr>
        <w:t xml:space="preserve">Olsen, Kathryn. “Raveling Out Like a Looping String: As i Lay Dying and Regenerative Language.” </w:t>
      </w:r>
      <w:r w:rsidRPr="00D51ADB">
        <w:rPr>
          <w:rFonts w:ascii="Times New Roman" w:hAnsi="Times New Roman" w:cs="Times New Roman"/>
          <w:i/>
          <w:iCs/>
          <w:sz w:val="28"/>
          <w:szCs w:val="28"/>
        </w:rPr>
        <w:t>Journal of Modern Literature</w:t>
      </w:r>
      <w:r w:rsidRPr="00D51ADB">
        <w:rPr>
          <w:rFonts w:ascii="Times New Roman" w:hAnsi="Times New Roman" w:cs="Times New Roman"/>
          <w:sz w:val="28"/>
          <w:szCs w:val="28"/>
        </w:rPr>
        <w:t xml:space="preserve">, vol. 33, no. 4, 2010, pp. 95–111, </w:t>
      </w:r>
      <w:hyperlink r:id="rId21">
        <w:r w:rsidRPr="00D51ADB">
          <w:rPr>
            <w:rStyle w:val="Hyperlink"/>
            <w:rFonts w:ascii="Times New Roman" w:hAnsi="Times New Roman" w:cs="Times New Roman"/>
            <w:sz w:val="28"/>
            <w:szCs w:val="28"/>
          </w:rPr>
          <w:t>https://doi.org/10.2979/jml.2010.33.4.95</w:t>
        </w:r>
      </w:hyperlink>
      <w:r w:rsidRPr="00D51ADB">
        <w:rPr>
          <w:rFonts w:ascii="Times New Roman" w:hAnsi="Times New Roman" w:cs="Times New Roman"/>
          <w:sz w:val="28"/>
          <w:szCs w:val="28"/>
        </w:rPr>
        <w:t>.</w:t>
      </w:r>
    </w:p>
    <w:p w14:paraId="6F243D1C"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8" w:name="ref-parker2002"/>
      <w:bookmarkEnd w:id="47"/>
      <w:r w:rsidRPr="00D51ADB">
        <w:rPr>
          <w:rFonts w:ascii="Times New Roman" w:hAnsi="Times New Roman" w:cs="Times New Roman"/>
          <w:sz w:val="28"/>
          <w:szCs w:val="28"/>
        </w:rPr>
        <w:t xml:space="preserve">Parker, Robert Dale. “Red Slippers and Cottonmouth Moccasins: White Anxieties in Faulkner’s Indian Stories.” </w:t>
      </w:r>
      <w:r w:rsidRPr="00D51ADB">
        <w:rPr>
          <w:rFonts w:ascii="Times New Roman" w:hAnsi="Times New Roman" w:cs="Times New Roman"/>
          <w:i/>
          <w:iCs/>
          <w:sz w:val="28"/>
          <w:szCs w:val="28"/>
        </w:rPr>
        <w:t>Faulkner Journal</w:t>
      </w:r>
      <w:r w:rsidRPr="00D51ADB">
        <w:rPr>
          <w:rFonts w:ascii="Times New Roman" w:hAnsi="Times New Roman" w:cs="Times New Roman"/>
          <w:sz w:val="28"/>
          <w:szCs w:val="28"/>
        </w:rPr>
        <w:t xml:space="preserve">, vol. 18, no. 1/2, 2002, pp. 81–99, </w:t>
      </w:r>
      <w:hyperlink r:id="rId22">
        <w:r w:rsidRPr="00D51ADB">
          <w:rPr>
            <w:rStyle w:val="Hyperlink"/>
            <w:rFonts w:ascii="Times New Roman" w:hAnsi="Times New Roman" w:cs="Times New Roman"/>
            <w:sz w:val="28"/>
            <w:szCs w:val="28"/>
          </w:rPr>
          <w:t>https://www.jstor.org/stable/24908269</w:t>
        </w:r>
      </w:hyperlink>
      <w:r w:rsidRPr="00D51ADB">
        <w:rPr>
          <w:rFonts w:ascii="Times New Roman" w:hAnsi="Times New Roman" w:cs="Times New Roman"/>
          <w:sz w:val="28"/>
          <w:szCs w:val="28"/>
        </w:rPr>
        <w:t>.</w:t>
      </w:r>
    </w:p>
    <w:p w14:paraId="5C49504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9" w:name="ref-polk1998"/>
      <w:bookmarkEnd w:id="48"/>
      <w:r w:rsidRPr="00D51ADB">
        <w:rPr>
          <w:rFonts w:ascii="Times New Roman" w:hAnsi="Times New Roman" w:cs="Times New Roman"/>
          <w:sz w:val="28"/>
          <w:szCs w:val="28"/>
        </w:rPr>
        <w:t xml:space="preserve">Polk, Noel. </w:t>
      </w:r>
      <w:r w:rsidRPr="00D51ADB">
        <w:rPr>
          <w:rFonts w:ascii="Times New Roman" w:hAnsi="Times New Roman" w:cs="Times New Roman"/>
          <w:i/>
          <w:iCs/>
          <w:sz w:val="28"/>
          <w:szCs w:val="28"/>
        </w:rPr>
        <w:t>Children of the Dark House: Text and Context in Faulkner</w:t>
      </w:r>
      <w:r w:rsidRPr="00D51ADB">
        <w:rPr>
          <w:rFonts w:ascii="Times New Roman" w:hAnsi="Times New Roman" w:cs="Times New Roman"/>
          <w:sz w:val="28"/>
          <w:szCs w:val="28"/>
        </w:rPr>
        <w:t>. Univ. Press of Mississippi, 1998.</w:t>
      </w:r>
    </w:p>
    <w:p w14:paraId="0399D6C4"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0" w:name="ref-railton2017"/>
      <w:bookmarkEnd w:id="49"/>
      <w:r w:rsidRPr="00D51ADB">
        <w:rPr>
          <w:rFonts w:ascii="Times New Roman" w:hAnsi="Times New Roman" w:cs="Times New Roman"/>
          <w:sz w:val="28"/>
          <w:szCs w:val="28"/>
        </w:rPr>
        <w:lastRenderedPageBreak/>
        <w:t xml:space="preserve">Railton, Stephen. </w:t>
      </w:r>
      <w:r w:rsidRPr="00D51ADB">
        <w:rPr>
          <w:rFonts w:ascii="Times New Roman" w:hAnsi="Times New Roman" w:cs="Times New Roman"/>
          <w:i/>
          <w:iCs/>
          <w:sz w:val="28"/>
          <w:szCs w:val="28"/>
        </w:rPr>
        <w:t>Manuscripts &amp;c: “Miss Zilphia Gant"</w:t>
      </w:r>
      <w:r w:rsidRPr="00D51ADB">
        <w:rPr>
          <w:rFonts w:ascii="Times New Roman" w:hAnsi="Times New Roman" w:cs="Times New Roman"/>
          <w:sz w:val="28"/>
          <w:szCs w:val="28"/>
        </w:rPr>
        <w:t xml:space="preserve">. 2017, </w:t>
      </w:r>
      <w:hyperlink r:id="rId23">
        <w:r w:rsidRPr="00D51ADB">
          <w:rPr>
            <w:rStyle w:val="Hyperlink"/>
            <w:rFonts w:ascii="Times New Roman" w:hAnsi="Times New Roman" w:cs="Times New Roman"/>
            <w:sz w:val="28"/>
            <w:szCs w:val="28"/>
          </w:rPr>
          <w:t>https://faulkner.drupal.shanti.virginia.edu/node/18509?canvas</w:t>
        </w:r>
      </w:hyperlink>
      <w:r w:rsidRPr="00D51ADB">
        <w:rPr>
          <w:rFonts w:ascii="Times New Roman" w:hAnsi="Times New Roman" w:cs="Times New Roman"/>
          <w:sz w:val="28"/>
          <w:szCs w:val="28"/>
        </w:rPr>
        <w:t>.</w:t>
      </w:r>
    </w:p>
    <w:p w14:paraId="3FD0D34D"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1" w:name="ref-RN37"/>
      <w:bookmarkEnd w:id="50"/>
      <w:r w:rsidRPr="00D51ADB">
        <w:rPr>
          <w:rFonts w:ascii="Times New Roman" w:hAnsi="Times New Roman" w:cs="Times New Roman"/>
          <w:sz w:val="28"/>
          <w:szCs w:val="28"/>
        </w:rPr>
        <w:t xml:space="preserve">Rudnicka, Karolina. </w:t>
      </w:r>
      <w:r w:rsidRPr="00D51ADB">
        <w:rPr>
          <w:rFonts w:ascii="Times New Roman" w:hAnsi="Times New Roman" w:cs="Times New Roman"/>
          <w:i/>
          <w:iCs/>
          <w:sz w:val="28"/>
          <w:szCs w:val="28"/>
        </w:rPr>
        <w:t>Variation of Sentence Length Across Time and Genre: Influence on Syntactic Usage in English</w:t>
      </w:r>
      <w:r w:rsidRPr="00D51ADB">
        <w:rPr>
          <w:rFonts w:ascii="Times New Roman" w:hAnsi="Times New Roman" w:cs="Times New Roman"/>
          <w:sz w:val="28"/>
          <w:szCs w:val="28"/>
        </w:rPr>
        <w:t>. Edited by Richard J. Whitt, John Benjamins Publishing Company, 2018.</w:t>
      </w:r>
    </w:p>
    <w:p w14:paraId="4947105B"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2" w:name="ref-schou2007"/>
      <w:bookmarkEnd w:id="51"/>
      <w:r w:rsidRPr="00D51ADB">
        <w:rPr>
          <w:rFonts w:ascii="Times New Roman" w:hAnsi="Times New Roman" w:cs="Times New Roman"/>
          <w:sz w:val="28"/>
          <w:szCs w:val="28"/>
        </w:rPr>
        <w:t xml:space="preserve">Schou, Karsten. “The Syntactic Status of English Punctuation.” </w:t>
      </w:r>
      <w:r w:rsidRPr="00D51ADB">
        <w:rPr>
          <w:rFonts w:ascii="Times New Roman" w:hAnsi="Times New Roman" w:cs="Times New Roman"/>
          <w:i/>
          <w:iCs/>
          <w:sz w:val="28"/>
          <w:szCs w:val="28"/>
        </w:rPr>
        <w:t>English Studies</w:t>
      </w:r>
      <w:r w:rsidRPr="00D51ADB">
        <w:rPr>
          <w:rFonts w:ascii="Times New Roman" w:hAnsi="Times New Roman" w:cs="Times New Roman"/>
          <w:sz w:val="28"/>
          <w:szCs w:val="28"/>
        </w:rPr>
        <w:t xml:space="preserve">, vol. 88, no. 2, Apr. 2007, pp. 195–216, </w:t>
      </w:r>
      <w:hyperlink r:id="rId24">
        <w:r w:rsidRPr="00D51ADB">
          <w:rPr>
            <w:rStyle w:val="Hyperlink"/>
            <w:rFonts w:ascii="Times New Roman" w:hAnsi="Times New Roman" w:cs="Times New Roman"/>
            <w:sz w:val="28"/>
            <w:szCs w:val="28"/>
          </w:rPr>
          <w:t>https://doi.org/10.1080/00138380601042790</w:t>
        </w:r>
      </w:hyperlink>
      <w:r w:rsidRPr="00D51ADB">
        <w:rPr>
          <w:rFonts w:ascii="Times New Roman" w:hAnsi="Times New Roman" w:cs="Times New Roman"/>
          <w:sz w:val="28"/>
          <w:szCs w:val="28"/>
        </w:rPr>
        <w:t>.</w:t>
      </w:r>
    </w:p>
    <w:p w14:paraId="464B55AA"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3" w:name="ref-scott1953"/>
      <w:bookmarkEnd w:id="52"/>
      <w:r w:rsidRPr="00D51ADB">
        <w:rPr>
          <w:rFonts w:ascii="Times New Roman" w:hAnsi="Times New Roman" w:cs="Times New Roman"/>
          <w:sz w:val="28"/>
          <w:szCs w:val="28"/>
        </w:rPr>
        <w:t xml:space="preserve">Scott, Arthur L. “The Faulknerian Sentence.” </w:t>
      </w:r>
      <w:r w:rsidRPr="00D51ADB">
        <w:rPr>
          <w:rFonts w:ascii="Times New Roman" w:hAnsi="Times New Roman" w:cs="Times New Roman"/>
          <w:i/>
          <w:iCs/>
          <w:sz w:val="28"/>
          <w:szCs w:val="28"/>
        </w:rPr>
        <w:t>Prairie Schooner</w:t>
      </w:r>
      <w:r w:rsidRPr="00D51ADB">
        <w:rPr>
          <w:rFonts w:ascii="Times New Roman" w:hAnsi="Times New Roman" w:cs="Times New Roman"/>
          <w:sz w:val="28"/>
          <w:szCs w:val="28"/>
        </w:rPr>
        <w:t xml:space="preserve">, vol. 27, no. 1, 1953, pp. 91–98, </w:t>
      </w:r>
      <w:hyperlink r:id="rId25">
        <w:r w:rsidRPr="00D51ADB">
          <w:rPr>
            <w:rStyle w:val="Hyperlink"/>
            <w:rFonts w:ascii="Times New Roman" w:hAnsi="Times New Roman" w:cs="Times New Roman"/>
            <w:sz w:val="28"/>
            <w:szCs w:val="28"/>
          </w:rPr>
          <w:t>https://www.jstor.org/stable/40624529</w:t>
        </w:r>
      </w:hyperlink>
      <w:r w:rsidRPr="00D51ADB">
        <w:rPr>
          <w:rFonts w:ascii="Times New Roman" w:hAnsi="Times New Roman" w:cs="Times New Roman"/>
          <w:sz w:val="28"/>
          <w:szCs w:val="28"/>
        </w:rPr>
        <w:t>.</w:t>
      </w:r>
    </w:p>
    <w:p w14:paraId="5322361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4" w:name="ref-sun2018a"/>
      <w:bookmarkEnd w:id="53"/>
      <w:r w:rsidRPr="00D51ADB">
        <w:rPr>
          <w:rFonts w:ascii="Times New Roman" w:hAnsi="Times New Roman" w:cs="Times New Roman"/>
          <w:sz w:val="28"/>
          <w:szCs w:val="28"/>
        </w:rPr>
        <w:t xml:space="preserve">Sun, Kun, and Rong Wang. “Frequency Distributions of Punctuation Marks in English: Evidence from Large-Scale Corpora.” </w:t>
      </w:r>
      <w:r w:rsidRPr="00D51ADB">
        <w:rPr>
          <w:rFonts w:ascii="Times New Roman" w:hAnsi="Times New Roman" w:cs="Times New Roman"/>
          <w:i/>
          <w:iCs/>
          <w:sz w:val="28"/>
          <w:szCs w:val="28"/>
        </w:rPr>
        <w:t>English Today</w:t>
      </w:r>
      <w:r w:rsidRPr="00D51ADB">
        <w:rPr>
          <w:rFonts w:ascii="Times New Roman" w:hAnsi="Times New Roman" w:cs="Times New Roman"/>
          <w:sz w:val="28"/>
          <w:szCs w:val="28"/>
        </w:rPr>
        <w:t xml:space="preserve">, Dec. 2018, </w:t>
      </w:r>
      <w:hyperlink r:id="rId26">
        <w:r w:rsidRPr="00D51ADB">
          <w:rPr>
            <w:rStyle w:val="Hyperlink"/>
            <w:rFonts w:ascii="Times New Roman" w:hAnsi="Times New Roman" w:cs="Times New Roman"/>
            <w:sz w:val="28"/>
            <w:szCs w:val="28"/>
          </w:rPr>
          <w:t>https://doi.org/10.1017/S0266078418000512</w:t>
        </w:r>
      </w:hyperlink>
      <w:r w:rsidRPr="00D51ADB">
        <w:rPr>
          <w:rFonts w:ascii="Times New Roman" w:hAnsi="Times New Roman" w:cs="Times New Roman"/>
          <w:sz w:val="28"/>
          <w:szCs w:val="28"/>
        </w:rPr>
        <w:t>.</w:t>
      </w:r>
    </w:p>
    <w:p w14:paraId="628220AA"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5" w:name="ref-thomas2016"/>
      <w:bookmarkEnd w:id="54"/>
      <w:r w:rsidRPr="00D51ADB">
        <w:rPr>
          <w:rFonts w:ascii="Times New Roman" w:hAnsi="Times New Roman" w:cs="Times New Roman"/>
          <w:sz w:val="28"/>
          <w:szCs w:val="28"/>
        </w:rPr>
        <w:t xml:space="preserve">Thomas, Sara Gabler. “Queer Formalism: Synesthetic Storytelling in Monique Truong and William Faulkner.” </w:t>
      </w:r>
      <w:r w:rsidRPr="00D51ADB">
        <w:rPr>
          <w:rFonts w:ascii="Times New Roman" w:hAnsi="Times New Roman" w:cs="Times New Roman"/>
          <w:i/>
          <w:iCs/>
          <w:sz w:val="28"/>
          <w:szCs w:val="28"/>
        </w:rPr>
        <w:t>Faulkner Journal</w:t>
      </w:r>
      <w:r w:rsidRPr="00D51ADB">
        <w:rPr>
          <w:rFonts w:ascii="Times New Roman" w:hAnsi="Times New Roman" w:cs="Times New Roman"/>
          <w:sz w:val="28"/>
          <w:szCs w:val="28"/>
        </w:rPr>
        <w:t xml:space="preserve">, vol. 30, no. 1, 2016, pp. 39–61, </w:t>
      </w:r>
      <w:hyperlink r:id="rId27">
        <w:r w:rsidRPr="00D51ADB">
          <w:rPr>
            <w:rStyle w:val="Hyperlink"/>
            <w:rFonts w:ascii="Times New Roman" w:hAnsi="Times New Roman" w:cs="Times New Roman"/>
            <w:sz w:val="28"/>
            <w:szCs w:val="28"/>
          </w:rPr>
          <w:t>https://doi.org/10.1353/fau.2016.0010</w:t>
        </w:r>
      </w:hyperlink>
      <w:r w:rsidRPr="00D51ADB">
        <w:rPr>
          <w:rFonts w:ascii="Times New Roman" w:hAnsi="Times New Roman" w:cs="Times New Roman"/>
          <w:sz w:val="28"/>
          <w:szCs w:val="28"/>
        </w:rPr>
        <w:t>.</w:t>
      </w:r>
    </w:p>
    <w:p w14:paraId="352C13D1"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6" w:name="ref-vanoconnor1958"/>
      <w:bookmarkEnd w:id="55"/>
      <w:r w:rsidRPr="00D51ADB">
        <w:rPr>
          <w:rFonts w:ascii="Times New Roman" w:hAnsi="Times New Roman" w:cs="Times New Roman"/>
          <w:sz w:val="28"/>
          <w:szCs w:val="28"/>
        </w:rPr>
        <w:t xml:space="preserve">Van O’Connor, William. “Faulkner.” </w:t>
      </w:r>
      <w:r w:rsidRPr="00D51ADB">
        <w:rPr>
          <w:rFonts w:ascii="Times New Roman" w:hAnsi="Times New Roman" w:cs="Times New Roman"/>
          <w:i/>
          <w:iCs/>
          <w:sz w:val="28"/>
          <w:szCs w:val="28"/>
        </w:rPr>
        <w:t>The Georgia Review</w:t>
      </w:r>
      <w:r w:rsidRPr="00D51ADB">
        <w:rPr>
          <w:rFonts w:ascii="Times New Roman" w:hAnsi="Times New Roman" w:cs="Times New Roman"/>
          <w:sz w:val="28"/>
          <w:szCs w:val="28"/>
        </w:rPr>
        <w:t xml:space="preserve">, vol. 12, no. 1, 1958, pp. 83–86, </w:t>
      </w:r>
      <w:hyperlink r:id="rId28">
        <w:r w:rsidRPr="00D51ADB">
          <w:rPr>
            <w:rStyle w:val="Hyperlink"/>
            <w:rFonts w:ascii="Times New Roman" w:hAnsi="Times New Roman" w:cs="Times New Roman"/>
            <w:sz w:val="28"/>
            <w:szCs w:val="28"/>
          </w:rPr>
          <w:t>https://www.jstor.org/stable/41395494</w:t>
        </w:r>
      </w:hyperlink>
      <w:r w:rsidRPr="00D51ADB">
        <w:rPr>
          <w:rFonts w:ascii="Times New Roman" w:hAnsi="Times New Roman" w:cs="Times New Roman"/>
          <w:sz w:val="28"/>
          <w:szCs w:val="28"/>
        </w:rPr>
        <w:t>.</w:t>
      </w:r>
    </w:p>
    <w:p w14:paraId="77010EA4"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7" w:name="ref-weinstein1992"/>
      <w:bookmarkEnd w:id="56"/>
      <w:r w:rsidRPr="00D51ADB">
        <w:rPr>
          <w:rFonts w:ascii="Times New Roman" w:hAnsi="Times New Roman" w:cs="Times New Roman"/>
          <w:sz w:val="28"/>
          <w:szCs w:val="28"/>
        </w:rPr>
        <w:t xml:space="preserve">Weinstein, Philip M. </w:t>
      </w:r>
      <w:r w:rsidRPr="00D51ADB">
        <w:rPr>
          <w:rFonts w:ascii="Times New Roman" w:hAnsi="Times New Roman" w:cs="Times New Roman"/>
          <w:i/>
          <w:iCs/>
          <w:sz w:val="28"/>
          <w:szCs w:val="28"/>
        </w:rPr>
        <w:t>Faulkner’s subject: a cosmos no one owns</w:t>
      </w:r>
      <w:r w:rsidRPr="00D51ADB">
        <w:rPr>
          <w:rFonts w:ascii="Times New Roman" w:hAnsi="Times New Roman" w:cs="Times New Roman"/>
          <w:sz w:val="28"/>
          <w:szCs w:val="28"/>
        </w:rPr>
        <w:t>. Cambridge university press, 1992.</w:t>
      </w:r>
      <w:bookmarkEnd w:id="9"/>
      <w:bookmarkEnd w:id="11"/>
      <w:bookmarkEnd w:id="57"/>
    </w:p>
    <w:sectPr w:rsidR="005D3B0D" w:rsidRPr="00D51ADB" w:rsidSect="007C158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4F8F6" w14:textId="77777777" w:rsidR="007C1588" w:rsidRDefault="007C1588">
      <w:pPr>
        <w:spacing w:after="0"/>
      </w:pPr>
      <w:r>
        <w:separator/>
      </w:r>
    </w:p>
  </w:endnote>
  <w:endnote w:type="continuationSeparator" w:id="0">
    <w:p w14:paraId="6E424E17" w14:textId="77777777" w:rsidR="007C1588" w:rsidRDefault="007C1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7B80" w14:textId="77777777" w:rsidR="007C1588" w:rsidRDefault="007C1588">
      <w:r>
        <w:separator/>
      </w:r>
    </w:p>
  </w:footnote>
  <w:footnote w:type="continuationSeparator" w:id="0">
    <w:p w14:paraId="5350373D" w14:textId="77777777" w:rsidR="007C1588" w:rsidRDefault="007C1588">
      <w:r>
        <w:continuationSeparator/>
      </w:r>
    </w:p>
  </w:footnote>
  <w:footnote w:id="1">
    <w:p w14:paraId="18EDAFAF"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 (Hlavsa 51–53). More recently, Charles Hannon has used these techniques with </w:t>
      </w:r>
      <w:r w:rsidRPr="00D51ADB">
        <w:rPr>
          <w:rFonts w:ascii="Times New Roman" w:hAnsi="Times New Roman" w:cs="Times New Roman"/>
          <w:i/>
          <w:iCs/>
          <w:sz w:val="20"/>
          <w:szCs w:val="20"/>
        </w:rPr>
        <w:t>As I Lay Dying</w:t>
      </w:r>
      <w:r w:rsidRPr="00D51ADB">
        <w:rPr>
          <w:rFonts w:ascii="Times New Roman" w:hAnsi="Times New Roman" w:cs="Times New Roman"/>
          <w:sz w:val="20"/>
          <w:szCs w:val="20"/>
        </w:rPr>
        <w:t xml:space="preserve"> (Hannon)</w:t>
      </w:r>
    </w:p>
  </w:footnote>
  <w:footnote w:id="2">
    <w:p w14:paraId="717995A0"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In an earlier piece on punctuation in </w:t>
      </w:r>
      <w:r w:rsidRPr="00D51ADB">
        <w:rPr>
          <w:rFonts w:ascii="Times New Roman" w:hAnsi="Times New Roman" w:cs="Times New Roman"/>
          <w:i/>
          <w:iCs/>
          <w:sz w:val="20"/>
          <w:szCs w:val="20"/>
        </w:rPr>
        <w:t>Absalom, Absalom!</w:t>
      </w:r>
      <w:r w:rsidRPr="00D51ADB">
        <w:rPr>
          <w:rFonts w:ascii="Times New Roman" w:hAnsi="Times New Roman" w:cs="Times New Roman"/>
          <w:sz w:val="20"/>
          <w:szCs w:val="20"/>
        </w:rPr>
        <w:t xml:space="preserve"> sentence length was calculated by accounting for embedded quotation. This created sentences of 49 words-per-sentence, which is substantially higher than the 43 words-per-sentence arrived at in this paper that counts embedded quotes as individual sentences (Burgers 688).</w:t>
      </w:r>
    </w:p>
  </w:footnote>
  <w:footnote w:id="3">
    <w:p w14:paraId="606E1F26" w14:textId="1FF2EC2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There is an extensive critical literature on the “flow” of Molly’s soliloquy exhaustively documented by Derek Attridge in “Molly’s Flow: The Writing of</w:t>
      </w:r>
      <w:r w:rsidR="002A77FC">
        <w:rPr>
          <w:rFonts w:ascii="Times New Roman" w:hAnsi="Times New Roman" w:cs="Times New Roman"/>
          <w:sz w:val="20"/>
          <w:szCs w:val="20"/>
        </w:rPr>
        <w:t xml:space="preserve"> ‘</w:t>
      </w:r>
      <w:r w:rsidRPr="00D51ADB">
        <w:rPr>
          <w:rFonts w:ascii="Times New Roman" w:hAnsi="Times New Roman" w:cs="Times New Roman"/>
          <w:sz w:val="20"/>
          <w:szCs w:val="20"/>
        </w:rPr>
        <w:t>Penelope</w:t>
      </w:r>
      <w:r w:rsidR="002A77FC">
        <w:rPr>
          <w:rFonts w:ascii="Times New Roman" w:hAnsi="Times New Roman" w:cs="Times New Roman"/>
          <w:sz w:val="20"/>
          <w:szCs w:val="20"/>
        </w:rPr>
        <w:t>’</w:t>
      </w:r>
      <w:r w:rsidRPr="00D51ADB">
        <w:rPr>
          <w:rFonts w:ascii="Times New Roman" w:hAnsi="Times New Roman" w:cs="Times New Roman"/>
          <w:sz w:val="20"/>
          <w:szCs w:val="20"/>
        </w:rPr>
        <w:t xml:space="preserve"> and the Question of Women’s Language”.</w:t>
      </w:r>
    </w:p>
  </w:footnote>
  <w:footnote w:id="4">
    <w:p w14:paraId="7BADD0BD"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As previously indicated, </w:t>
      </w:r>
      <w:r w:rsidRPr="00D51ADB">
        <w:rPr>
          <w:rFonts w:ascii="Times New Roman" w:hAnsi="Times New Roman" w:cs="Times New Roman"/>
          <w:i/>
          <w:iCs/>
          <w:sz w:val="20"/>
          <w:szCs w:val="20"/>
        </w:rPr>
        <w:t>Requiem for a Nun</w:t>
      </w:r>
      <w:r w:rsidRPr="00D51ADB">
        <w:rPr>
          <w:rFonts w:ascii="Times New Roman" w:hAnsi="Times New Roman" w:cs="Times New Roman"/>
          <w:sz w:val="20"/>
          <w:szCs w:val="20"/>
        </w:rPr>
        <w:t xml:space="preserve"> was removed from this data set, because it was too much at variance with the other texts.</w:t>
      </w:r>
    </w:p>
  </w:footnote>
  <w:footnote w:id="5">
    <w:p w14:paraId="562DDDFE"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In theory, this rule does not necessarily to specific punctuation marks that are more strictly governed by the rules of grammar, such as colons, which generally do not exceed one per sentence.</w:t>
      </w:r>
    </w:p>
  </w:footnote>
  <w:footnote w:id="6">
    <w:p w14:paraId="38AA3284"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Deciding that a data point is an outlier is an ongoing debate among mathematicians (Hawkins 9-12), and, ultimately, the decision to say that a data point is outside the expected range is still intepretive. That said, two different outlier tests were were run: Rosner’s multiple outlier test (Millard 1106) and and the Adjusted Box plot method (Hubert and Vandervieren). All of the calculations and results for these tests are available here:</w:t>
      </w:r>
    </w:p>
  </w:footnote>
  <w:footnote w:id="7">
    <w:p w14:paraId="7460B23D"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Concatenating every possibility of character produces a very large number of types. As some of these, such as Asian men, have a very low occurrence they were eliminated from analysis. Similarly, “group” variables were also eliminated because they are non-countable. Their presence may indicate a few people to the entire town, and running analysis on these would be misleading because it is not always a like with like comparison.</w:t>
      </w:r>
    </w:p>
  </w:footnote>
  <w:footnote w:id="8">
    <w:p w14:paraId="3CA2C885"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Pearson correlations produce two important numbers significance (</w:t>
      </w:r>
      <m:oMath>
        <m:r>
          <w:rPr>
            <w:rFonts w:ascii="Cambria Math" w:hAnsi="Cambria Math" w:cs="Times New Roman"/>
            <w:sz w:val="20"/>
            <w:szCs w:val="20"/>
          </w:rPr>
          <m:t>p</m:t>
        </m:r>
      </m:oMath>
      <w:r w:rsidRPr="00D51ADB">
        <w:rPr>
          <w:rFonts w:ascii="Times New Roman" w:hAnsi="Times New Roman" w:cs="Times New Roman"/>
          <w:sz w:val="20"/>
          <w:szCs w:val="20"/>
        </w:rPr>
        <w:t>) and the correlation coefficient (</w:t>
      </w:r>
      <m:oMath>
        <m:r>
          <w:rPr>
            <w:rFonts w:ascii="Cambria Math" w:hAnsi="Cambria Math" w:cs="Times New Roman"/>
            <w:sz w:val="20"/>
            <w:szCs w:val="20"/>
          </w:rPr>
          <m:t>r</m:t>
        </m:r>
      </m:oMath>
      <w:r w:rsidRPr="00D51ADB">
        <w:rPr>
          <w:rFonts w:ascii="Times New Roman" w:hAnsi="Times New Roman" w:cs="Times New Roman"/>
          <w:sz w:val="20"/>
          <w:szCs w:val="20"/>
        </w:rPr>
        <w:t xml:space="preserve">). Significance indicates the percent chance that the relationship is not random. Unless otherwise indicated the threshold for significance was set at </w:t>
      </w:r>
      <m:oMath>
        <m:r>
          <w:rPr>
            <w:rFonts w:ascii="Cambria Math" w:hAnsi="Cambria Math" w:cs="Times New Roman"/>
            <w:sz w:val="20"/>
            <w:szCs w:val="20"/>
          </w:rPr>
          <m:t>p</m:t>
        </m:r>
      </m:oMath>
      <w:r w:rsidRPr="00D51ADB">
        <w:rPr>
          <w:rFonts w:ascii="Times New Roman" w:hAnsi="Times New Roman" w:cs="Times New Roman"/>
          <w:sz w:val="20"/>
          <w:szCs w:val="20"/>
        </w:rPr>
        <w:t>&lt;.05. The magnitude of a Pearson correlation runs from -1 to 1, where a negative correlation indicates an inverse relationship and a positive correlation indicates a direct relationship. Though interpreting correlation varies substantially from discipline to discipline (Chen and Popovich 12), the most commonly agreed upon ranges are roughly a correlation between .3 and .5 or between -.3 and -.5 is considered a medium effect, and above .5 or below -.5 is considered a large effect (Cohen 79–80).</w:t>
      </w:r>
    </w:p>
  </w:footnote>
  <w:footnote w:id="9">
    <w:p w14:paraId="4BF3619E"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Only 6% are not-White compared to 22% in the other texts.</w:t>
      </w:r>
    </w:p>
  </w:footnote>
  <w:footnote w:id="10">
    <w:p w14:paraId="52F4D94B"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The </w:t>
      </w:r>
      <w:r w:rsidRPr="00D51ADB">
        <w:rPr>
          <w:rFonts w:ascii="Times New Roman" w:hAnsi="Times New Roman" w:cs="Times New Roman"/>
          <w:i/>
          <w:iCs/>
          <w:sz w:val="20"/>
          <w:szCs w:val="20"/>
        </w:rPr>
        <w:t>DY</w:t>
      </w:r>
      <w:r w:rsidRPr="00D51ADB">
        <w:rPr>
          <w:rFonts w:ascii="Times New Roman" w:hAnsi="Times New Roman" w:cs="Times New Roman"/>
          <w:sz w:val="20"/>
          <w:szCs w:val="20"/>
        </w:rPr>
        <w:t xml:space="preserve"> database stores the first 8-10 words of each event. This makes it possible to delimit where an event begins and ends in each part of a digital version of the text. Occassionally, this requires manual realignment due to errors in the database or errors in the text. In either case, these realignments are statistically insignificant for the overall picture of punctuation patterns.</w:t>
      </w:r>
    </w:p>
  </w:footnote>
  <w:footnote w:id="11">
    <w:p w14:paraId="1640E57F"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This is a very large sample size, and the </w:t>
      </w:r>
      <m:oMath>
        <m:r>
          <w:rPr>
            <w:rFonts w:ascii="Cambria Math" w:hAnsi="Cambria Math" w:cs="Times New Roman"/>
            <w:sz w:val="20"/>
            <w:szCs w:val="20"/>
          </w:rPr>
          <m:t>p</m:t>
        </m:r>
      </m:oMath>
      <w:r w:rsidRPr="00D51ADB">
        <w:rPr>
          <w:rFonts w:ascii="Times New Roman" w:hAnsi="Times New Roman" w:cs="Times New Roman"/>
          <w:sz w:val="20"/>
          <w:szCs w:val="20"/>
        </w:rPr>
        <w:t>-value, the odds that the correlation is random, tends to be quite low.</w:t>
      </w:r>
    </w:p>
  </w:footnote>
  <w:footnote w:id="12">
    <w:p w14:paraId="52B0E50B" w14:textId="450C2150"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Correlation coefficients are not linear in strength. Thus, a coefficient of .4 is not twice as strong as on of .2. The coefficient of determination,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D51ADB">
        <w:rPr>
          <w:rFonts w:ascii="Times New Roman" w:hAnsi="Times New Roman" w:cs="Times New Roman"/>
          <w:sz w:val="20"/>
          <w:szCs w:val="20"/>
        </w:rPr>
        <w:t xml:space="preserve">, explains the variance between the two variables (Chen and Popovich 12). For these numbers, the average difference in the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D51ADB">
        <w:rPr>
          <w:rFonts w:ascii="Times New Roman" w:hAnsi="Times New Roman" w:cs="Times New Roman"/>
          <w:sz w:val="20"/>
          <w:szCs w:val="20"/>
        </w:rPr>
        <w:t xml:space="preserve"> values is 15%.</w:t>
      </w:r>
    </w:p>
  </w:footnote>
  <w:footnote w:id="13">
    <w:p w14:paraId="674FC1C4"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CE8B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0524702">
    <w:abstractNumId w:val="0"/>
  </w:num>
  <w:num w:numId="2" w16cid:durableId="214257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0D"/>
    <w:rsid w:val="00103744"/>
    <w:rsid w:val="002A77FC"/>
    <w:rsid w:val="005D3B0D"/>
    <w:rsid w:val="0074204B"/>
    <w:rsid w:val="007C1588"/>
    <w:rsid w:val="008455C3"/>
    <w:rsid w:val="00D51ADB"/>
    <w:rsid w:val="00DF5E83"/>
    <w:rsid w:val="00F068B1"/>
    <w:rsid w:val="00F44E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ADAE"/>
  <w15:docId w15:val="{3C5341B6-3F27-42D2-9328-68B8334C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ulkner.iath.virginia.edu/?text=BAR" TargetMode="External"/><Relationship Id="rId13" Type="http://schemas.openxmlformats.org/officeDocument/2006/relationships/hyperlink" Target="https://faulkner.lib.virginia.edu/display/wfaudio07_1.html" TargetMode="External"/><Relationship Id="rId18" Type="http://schemas.openxmlformats.org/officeDocument/2006/relationships/hyperlink" Target="https://doi.org/10.1353/hem.2021.0005" TargetMode="External"/><Relationship Id="rId26" Type="http://schemas.openxmlformats.org/officeDocument/2006/relationships/hyperlink" Target="https://doi.org/10.1017/S0266078418000512" TargetMode="External"/><Relationship Id="rId3" Type="http://schemas.openxmlformats.org/officeDocument/2006/relationships/settings" Target="settings.xml"/><Relationship Id="rId21" Type="http://schemas.openxmlformats.org/officeDocument/2006/relationships/hyperlink" Target="https://doi.org/10.2979/jml.2010.33.4.95" TargetMode="External"/><Relationship Id="rId7" Type="http://schemas.openxmlformats.org/officeDocument/2006/relationships/hyperlink" Target="https://doi.org/10.1353/mfs.0.0210" TargetMode="External"/><Relationship Id="rId12" Type="http://schemas.openxmlformats.org/officeDocument/2006/relationships/hyperlink" Target="https://faulkner.lib.virginia.edu/display/wfaudio04.html" TargetMode="External"/><Relationship Id="rId17" Type="http://schemas.openxmlformats.org/officeDocument/2006/relationships/hyperlink" Target="https://doi.org/10.1016/j.csda.2007.11.008" TargetMode="External"/><Relationship Id="rId25" Type="http://schemas.openxmlformats.org/officeDocument/2006/relationships/hyperlink" Target="https://www.jstor.org/stable/40624529" TargetMode="External"/><Relationship Id="rId2" Type="http://schemas.openxmlformats.org/officeDocument/2006/relationships/styles" Target="styles.xml"/><Relationship Id="rId16" Type="http://schemas.openxmlformats.org/officeDocument/2006/relationships/hyperlink" Target="https://doi.org/10.1353/fau.2015.0006" TargetMode="External"/><Relationship Id="rId20" Type="http://schemas.openxmlformats.org/officeDocument/2006/relationships/hyperlink" Target="https://doi.org/10.1080/0010751050005244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ulkner.lib.virginia.edu/display/wfaudio18_1.html" TargetMode="External"/><Relationship Id="rId24" Type="http://schemas.openxmlformats.org/officeDocument/2006/relationships/hyperlink" Target="https://doi.org/10.1080/00138380601042790" TargetMode="External"/><Relationship Id="rId5" Type="http://schemas.openxmlformats.org/officeDocument/2006/relationships/footnotes" Target="footnotes.xml"/><Relationship Id="rId15" Type="http://schemas.openxmlformats.org/officeDocument/2006/relationships/hyperlink" Target="https://doi.org/10.18637/jss.v103.i02" TargetMode="External"/><Relationship Id="rId23" Type="http://schemas.openxmlformats.org/officeDocument/2006/relationships/hyperlink" Target="https://faulkner.drupal.shanti.virginia.edu/node/18509?canvas" TargetMode="External"/><Relationship Id="rId28" Type="http://schemas.openxmlformats.org/officeDocument/2006/relationships/hyperlink" Target="https://www.jstor.org/stable/41395494" TargetMode="External"/><Relationship Id="rId10" Type="http://schemas.openxmlformats.org/officeDocument/2006/relationships/hyperlink" Target="https://faulkner.lib.virginia.edu/display/wfaudio13.html" TargetMode="External"/><Relationship Id="rId19" Type="http://schemas.openxmlformats.org/officeDocument/2006/relationships/hyperlink" Target="https://doi.org/10.1521/siso.2007.72.1.11" TargetMode="External"/><Relationship Id="rId4" Type="http://schemas.openxmlformats.org/officeDocument/2006/relationships/webSettings" Target="webSettings.xml"/><Relationship Id="rId9" Type="http://schemas.openxmlformats.org/officeDocument/2006/relationships/hyperlink" Target="https://doi.org/10.1017/9781108881654" TargetMode="External"/><Relationship Id="rId14" Type="http://schemas.openxmlformats.org/officeDocument/2006/relationships/hyperlink" Target="https://faulkner.lib.virginia.edu/display/wfaudio07_2.html" TargetMode="External"/><Relationship Id="rId22" Type="http://schemas.openxmlformats.org/officeDocument/2006/relationships/hyperlink" Target="https://www.jstor.org/stable/24908269" TargetMode="External"/><Relationship Id="rId27" Type="http://schemas.openxmlformats.org/officeDocument/2006/relationships/hyperlink" Target="https://doi.org/10.1353/fau.2016.001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7146</Words>
  <Characters>40735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Faulkner and the Politics of the Long Sentence</vt:lpstr>
    </vt:vector>
  </TitlesOfParts>
  <Company/>
  <LinksUpToDate>false</LinksUpToDate>
  <CharactersWithSpaces>47786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the Politics of the Long Sentence</dc:title>
  <dc:creator>Johannes Burgers</dc:creator>
  <cp:keywords/>
  <cp:lastModifiedBy>Burgers, Johannes Hendrikus - burgerjh</cp:lastModifiedBy>
  <cp:revision>7</cp:revision>
  <dcterms:created xsi:type="dcterms:W3CDTF">2024-03-07T04:03:00Z</dcterms:created>
  <dcterms:modified xsi:type="dcterms:W3CDTF">2024-03-07T04:10:00Z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