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0" w:name="precursors"/>
    <w:p>
      <w:pPr>
        <w:pStyle w:val="Heading2"/>
      </w:pPr>
      <w:r>
        <w:t xml:space="preserve">Precursors</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br/>
      </w:r>
      <w:r>
        <w:rPr>
          <w:rStyle w:val="VerbatimChar"/>
        </w:rPr>
        <w:t xml:space="preserve">Attaching package: 'qdapRegex'</w:t>
      </w:r>
      <w:r>
        <w:br/>
      </w:r>
      <w:r>
        <w:br/>
      </w:r>
      <w:r>
        <w:br/>
      </w:r>
      <w:r>
        <w:rPr>
          <w:rStyle w:val="VerbatimChar"/>
        </w:rPr>
        <w:t xml:space="preserve">The following object is masked from 'package:dplyr':</w:t>
      </w:r>
      <w:r>
        <w:br/>
      </w:r>
      <w:r>
        <w:br/>
      </w:r>
      <w:r>
        <w:rPr>
          <w:rStyle w:val="VerbatimChar"/>
        </w:rPr>
        <w:t xml:space="preserve">    explain</w:t>
      </w:r>
      <w:r>
        <w:br/>
      </w:r>
      <w:r>
        <w:br/>
      </w:r>
      <w:r>
        <w:br/>
      </w:r>
      <w:r>
        <w:rPr>
          <w:rStyle w:val="VerbatimChar"/>
        </w:rPr>
        <w:t xml:space="preserve">The following object is masked from 'package:ggplot2':</w:t>
      </w:r>
      <w:r>
        <w:br/>
      </w:r>
      <w:r>
        <w:br/>
      </w:r>
      <w:r>
        <w:rPr>
          <w:rStyle w:val="VerbatimChar"/>
        </w:rPr>
        <w:t xml:space="preserve">    %+%</w:t>
      </w:r>
      <w:r>
        <w:br/>
      </w:r>
      <w:r>
        <w:br/>
      </w:r>
      <w:r>
        <w:br/>
      </w:r>
      <w:r>
        <w:br/>
      </w:r>
      <w:r>
        <w:rPr>
          <w:rStyle w:val="VerbatimChar"/>
        </w:rPr>
        <w:t xml:space="preserve">Attaching package: 'EnvStats'</w:t>
      </w:r>
      <w:r>
        <w:br/>
      </w:r>
      <w:r>
        <w:br/>
      </w:r>
      <w:r>
        <w:br/>
      </w:r>
      <w:r>
        <w:rPr>
          <w:rStyle w:val="VerbatimChar"/>
        </w:rPr>
        <w:t xml:space="preserve">The following objects are masked from 'package:stats':</w:t>
      </w:r>
      <w:r>
        <w:br/>
      </w:r>
      <w:r>
        <w:br/>
      </w:r>
      <w:r>
        <w:rPr>
          <w:rStyle w:val="VerbatimChar"/>
        </w:rPr>
        <w:t xml:space="preserve">    predict, predict.lm</w:t>
      </w:r>
      <w:r>
        <w:br/>
      </w:r>
      <w:r>
        <w:br/>
      </w:r>
      <w:r>
        <w:br/>
      </w:r>
      <w:r>
        <w:rPr>
          <w:rStyle w:val="VerbatimChar"/>
        </w:rPr>
        <w:t xml:space="preserve">Loading required package: robustbase</w:t>
      </w:r>
      <w:r>
        <w:br/>
      </w:r>
      <w:r>
        <w:br/>
      </w:r>
      <w:r>
        <w:rPr>
          <w:rStyle w:val="VerbatimChar"/>
        </w:rPr>
        <w:t xml:space="preserve">Loading required package: Hmisc</w:t>
      </w:r>
      <w:r>
        <w:br/>
      </w:r>
      <w:r>
        <w:br/>
      </w:r>
      <w:r>
        <w:br/>
      </w:r>
      <w:r>
        <w:rPr>
          <w:rStyle w:val="VerbatimChar"/>
        </w:rPr>
        <w:t xml:space="preserve">Attaching package: 'Hmisc'</w:t>
      </w:r>
      <w:r>
        <w:br/>
      </w:r>
      <w:r>
        <w:br/>
      </w:r>
      <w:r>
        <w:br/>
      </w:r>
      <w:r>
        <w:rPr>
          <w:rStyle w:val="VerbatimChar"/>
        </w:rPr>
        <w:t xml:space="preserve">The following object is masked from 'package:EnvStats':</w:t>
      </w:r>
      <w:r>
        <w:br/>
      </w:r>
      <w:r>
        <w:br/>
      </w:r>
      <w:r>
        <w:rPr>
          <w:rStyle w:val="VerbatimChar"/>
        </w:rPr>
        <w:t xml:space="preserve">    stripChart</w:t>
      </w:r>
      <w:r>
        <w:br/>
      </w:r>
      <w:r>
        <w:br/>
      </w:r>
      <w:r>
        <w:br/>
      </w:r>
      <w:r>
        <w:rPr>
          <w:rStyle w:val="VerbatimChar"/>
        </w:rPr>
        <w:t xml:space="preserve">The following objects are masked from 'package:dplyr':</w:t>
      </w:r>
      <w:r>
        <w:br/>
      </w:r>
      <w:r>
        <w:br/>
      </w:r>
      <w:r>
        <w:rPr>
          <w:rStyle w:val="VerbatimChar"/>
        </w:rPr>
        <w:t xml:space="preserve">    src, summarize</w:t>
      </w:r>
      <w:r>
        <w:br/>
      </w:r>
      <w:r>
        <w:br/>
      </w:r>
      <w:r>
        <w:br/>
      </w:r>
      <w:r>
        <w:rPr>
          <w:rStyle w:val="VerbatimChar"/>
        </w:rPr>
        <w:t xml:space="preserve">The following objects are masked from 'package:base':</w:t>
      </w:r>
      <w:r>
        <w:br/>
      </w:r>
      <w:r>
        <w:br/>
      </w:r>
      <w:r>
        <w:rPr>
          <w:rStyle w:val="VerbatimChar"/>
        </w:rPr>
        <w:t xml:space="preserve">    format.pval, units</w:t>
      </w:r>
      <w:r>
        <w:br/>
      </w:r>
      <w:r>
        <w:br/>
      </w:r>
      <w:r>
        <w:br/>
      </w:r>
      <w:r>
        <w:br/>
      </w:r>
      <w:r>
        <w:rPr>
          <w:rStyle w:val="VerbatimChar"/>
        </w:rPr>
        <w:t xml:space="preserve">Attaching package: 'scales'</w:t>
      </w:r>
      <w:r>
        <w:br/>
      </w:r>
      <w:r>
        <w:br/>
      </w:r>
      <w:r>
        <w:br/>
      </w:r>
      <w:r>
        <w:rPr>
          <w:rStyle w:val="VerbatimChar"/>
        </w:rPr>
        <w:t xml:space="preserve">The following object is masked from 'package:purrr':</w:t>
      </w:r>
      <w:r>
        <w:br/>
      </w:r>
      <w:r>
        <w:br/>
      </w:r>
      <w:r>
        <w:rPr>
          <w:rStyle w:val="VerbatimChar"/>
        </w:rPr>
        <w:t xml:space="preserve">    discard</w:t>
      </w:r>
      <w:r>
        <w:br/>
      </w:r>
      <w:r>
        <w:br/>
      </w:r>
      <w:r>
        <w:br/>
      </w:r>
      <w:r>
        <w:rPr>
          <w:rStyle w:val="VerbatimChar"/>
        </w:rPr>
        <w:t xml:space="preserve">The following object is masked from 'package:readr':</w:t>
      </w:r>
      <w:r>
        <w:br/>
      </w:r>
      <w:r>
        <w:br/>
      </w:r>
      <w:r>
        <w:rPr>
          <w:rStyle w:val="VerbatimChar"/>
        </w:rPr>
        <w:t xml:space="preserve">    col_factor</w:t>
      </w:r>
    </w:p>
    <w:bookmarkEnd w:id="20"/>
    <w:bookmarkStart w:id="38" w:name="import-data"/>
    <w:p>
      <w:pPr>
        <w:pStyle w:val="Heading1"/>
      </w:pPr>
      <w:r>
        <w:t xml:space="preserve">Import Data</w:t>
      </w:r>
    </w:p>
    <w:p>
      <w:pPr>
        <w:pStyle w:val="SourceCode"/>
      </w:pPr>
      <w:r>
        <w:rPr>
          <w:rStyle w:val="VerbatimChar"/>
        </w:rPr>
        <w:t xml:space="preserve">`summarise()` has grouped output by 'title'. You can override using the</w:t>
      </w:r>
      <w:r>
        <w:br/>
      </w:r>
      <w:r>
        <w:rPr>
          <w:rStyle w:val="VerbatimChar"/>
        </w:rPr>
        <w:t xml:space="preserve">`.groups` argument.</w:t>
      </w:r>
      <w:r>
        <w:br/>
      </w:r>
      <w:r>
        <w:rPr>
          <w:rStyle w:val="VerbatimChar"/>
        </w:rPr>
        <w:t xml:space="preserve">`summarise()` has grouped output by 'title'. You can override using the</w:t>
      </w:r>
      <w:r>
        <w:br/>
      </w:r>
      <w:r>
        <w:rPr>
          <w:rStyle w:val="VerbatimChar"/>
        </w:rPr>
        <w:t xml:space="preserve">`.groups` argument.</w:t>
      </w:r>
    </w:p>
    <w:p>
      <w:pPr>
        <w:pStyle w:val="SourceCode"/>
      </w:pPr>
      <w:r>
        <w:rPr>
          <w:rStyle w:val="VerbatimChar"/>
        </w:rPr>
        <w:t xml:space="preserve">`summarise()` has grouped output by 'title', 'date', 'code'. You can override</w:t>
      </w:r>
      <w:r>
        <w:br/>
      </w:r>
      <w:r>
        <w:rPr>
          <w:rStyle w:val="VerbatimChar"/>
        </w:rPr>
        <w:t xml:space="preserve">using the `.groups` argument.</w:t>
      </w:r>
    </w:p>
    <w:bookmarkStart w:id="21" w:name="introduction"/>
    <w:p>
      <w:pPr>
        <w:pStyle w:val="Heading2"/>
      </w:pPr>
      <w:r>
        <w:t xml:space="preserve">Introduction</w:t>
      </w:r>
    </w:p>
    <w:p>
      <w:pPr>
        <w:pStyle w:val="FirstParagraph"/>
      </w:pPr>
      <w:r>
        <w:t xml:space="preserve">Since the earliest reviews, Faulkner’s style has been divisive: high art for some, bad writing for others. There is therefore no shortage of scholarly works that offer great insight into Faulkner’s writing and his use of punctuation. What has eluded critics is a view of his writing as a whole. New computational techniques make it possible to sketch a more detailed portrait of his use of punctuation throughout his career. This data can be coupled with the character, location, and event data available through</w:t>
      </w:r>
      <w:r>
        <w:t xml:space="preserve"> </w:t>
      </w:r>
      <w:r>
        <w:rPr>
          <w:iCs/>
          <w:i/>
        </w:rPr>
        <w:t xml:space="preserve">Digital Yoknapatawpha</w:t>
      </w:r>
      <w:r>
        <w:t xml:space="preserve">. Combined this data can be used to understand not only how often Faulkner makes particular choices about punctuation, but also the relationship between punctuation choices and characters. Doing this not only confirms suspicions about particular punctuation patterns in Faulkner by earlier scholars, but it also furthers the conversation about who gets represented in Faulkner and how.</w:t>
      </w:r>
    </w:p>
    <w:p>
      <w:pPr>
        <w:pStyle w:val="BodyText"/>
      </w:pPr>
      <w:r>
        <w:t xml:space="preserve">In the main, punctuation in Faulkner serves to stress his aesthetic of</w:t>
      </w:r>
      <w:r>
        <w:t xml:space="preserve"> </w:t>
      </w:r>
      <w:r>
        <w:t xml:space="preserve">“</w:t>
      </w:r>
      <w:r>
        <w:t xml:space="preserve">the long sentence</w:t>
      </w:r>
      <w:r>
        <w:t xml:space="preserve">”</w:t>
      </w:r>
      <w:r>
        <w:t xml:space="preserve">. This aesthetic tries to capture a person’s past, present, and possible future in one moment in time, and acknowledges that those very same temporal distinctions are always provisional and permeable. Though ostensibly representative of the human condition of all people, the aggregated data tell a different story from Faulkner’s own understanding of his writing. Sentence length appears to be deeply tied to the two threats undermining the upper class White plantocracy in his fiction: the rise of poor whites and what can crudely be referred to as miscegenation. In light of the current critical reception of Faulkner, this is not altogether surprising. To be sure, miscegenation and the rise of poor whites are part of well-worn critical ground. What is less apparent, and indeed impossible to substantiate without computational methods, is how these themes consistently manifest themselves at the level of the sentence and his use of punctuation.</w:t>
      </w:r>
    </w:p>
    <w:bookmarkEnd w:id="21"/>
    <w:bookmarkStart w:id="22" w:name="critical-literature-on-faulkner"/>
    <w:p>
      <w:pPr>
        <w:pStyle w:val="Heading2"/>
      </w:pPr>
      <w:r>
        <w:t xml:space="preserve">Critical literature on Faulkner</w:t>
      </w:r>
    </w:p>
    <w:p>
      <w:pPr>
        <w:pStyle w:val="FirstParagraph"/>
      </w:pPr>
      <w:r>
        <w:t xml:space="preserve">Faulkner’s style has long been a central concern of critics and scholars. It has not always been universally well 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 While critics now uniformly agree that Faulkner’s style is more than merely</w:t>
      </w:r>
      <w:r>
        <w:t xml:space="preserve"> </w:t>
      </w:r>
      <w:r>
        <w:t xml:space="preserve">“</w:t>
      </w:r>
      <w:r>
        <w:t xml:space="preserve">bad writing,</w:t>
      </w:r>
      <w:r>
        <w:t xml:space="preserve">”</w:t>
      </w:r>
      <w:r>
        <w:t xml:space="preserve"> </w:t>
      </w:r>
      <w:r>
        <w:t xml:space="preserve">there is no settled view on the psychological or aesthetic principle. Some notable perspectives included</w:t>
      </w:r>
    </w:p>
    <w:p>
      <w:pPr>
        <w:pStyle w:val="BodyText"/>
      </w:pPr>
      <w:r>
        <w:t xml:space="preserve">Perhaps one of the most trenchant critics on Faulkner’s writing is Faulkner himself. Though he was notorious about self-fashioning, distorting, and, in some cases, outright lying about the genesis of particular works and his own life, the comments he makes about his style are insightful. Of particular interest is his idea of the</w:t>
      </w:r>
      <w:r>
        <w:t xml:space="preserve"> </w:t>
      </w:r>
      <w:r>
        <w:t xml:space="preserve">“</w:t>
      </w:r>
      <w:r>
        <w:t xml:space="preserve">long sentence.</w:t>
      </w:r>
      <w:r>
        <w:t xml:space="preserve">”</w:t>
      </w:r>
      <w:r>
        <w:t xml:space="preserve"> </w:t>
      </w:r>
      <w:r>
        <w:t xml:space="preserve">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pat of</w:t>
      </w:r>
      <w:r>
        <w:t xml:space="preserve"> </w:t>
      </w:r>
      <w:r>
        <w:t xml:space="preserve">“</w:t>
      </w:r>
      <w:r>
        <w:t xml:space="preserve">every man, every woman, at every moment.</w:t>
      </w:r>
      <w:r>
        <w:t xml:space="preserve">”</w:t>
      </w:r>
      <w:r>
        <w:t xml:space="preserve"> </w:t>
      </w:r>
      <w:r>
        <w:t xml:space="preserve">This aesthetic attempts to get</w:t>
      </w:r>
      <w:r>
        <w:t xml:space="preserve"> </w:t>
      </w:r>
      <w:r>
        <w:t xml:space="preserve">“</w:t>
      </w:r>
      <w:r>
        <w:t xml:space="preserve">his [a character in a story] past and possibly his future into the instant in which he does something</w:t>
      </w:r>
      <w:r>
        <w:t xml:space="preserve">”</w:t>
      </w:r>
      <w:r>
        <w:t xml:space="preserve"> </w:t>
      </w:r>
      <w:r>
        <w:t xml:space="preserve">( Faulkner at Virginia). On the surface, this has a universalist appeal: men, women, and everyone is the</w:t>
      </w:r>
      <w:r>
        <w:t xml:space="preserve"> </w:t>
      </w:r>
      <w:r>
        <w:t xml:space="preserve">“</w:t>
      </w:r>
      <w:r>
        <w:t xml:space="preserve">sum</w:t>
      </w:r>
      <w:r>
        <w:t xml:space="preserve">”</w:t>
      </w:r>
      <w:r>
        <w:t xml:space="preserve"> </w:t>
      </w:r>
      <w:r>
        <w:t xml:space="preserve">of their past (CITE). It suggests that the moments that this past and possible future collide is in the long sentence, and, accordingly, that long sentences capture the themes to each work but also Faulkner’s writing more generally. One way of understanding Faulkner’s writing then, is to see it as an attempt to capture these long sentences, as a means of dissolving the aggregations of the past and the possible futures.</w:t>
      </w:r>
    </w:p>
    <w:bookmarkEnd w:id="22"/>
    <w:bookmarkStart w:id="23" w:name="methodology-and-editing-faulkner"/>
    <w:p>
      <w:pPr>
        <w:pStyle w:val="Heading2"/>
      </w:pPr>
      <w:r>
        <w:t xml:space="preserve">Methodology and Editing Faulkner</w:t>
      </w:r>
    </w:p>
    <w:p>
      <w:pPr>
        <w:pStyle w:val="FirstParagraph"/>
      </w:pPr>
      <w:r>
        <w:t xml:space="preserve">Computational analysis of Faulkner’s writing is rife with challenges and caveats. Certainly one issue that is insurmountable is settling on an edition of the works. Noel Polk famously edited</w:t>
      </w:r>
      <w:r>
        <w:t xml:space="preserve"> </w:t>
      </w:r>
      <w:r>
        <w:t xml:space="preserve">“</w:t>
      </w:r>
      <w:r>
        <w:t xml:space="preserve">corrected</w:t>
      </w:r>
      <w:r>
        <w:t xml:space="preserve">”</w:t>
      </w:r>
      <w:r>
        <w:t xml:space="preserve"> </w:t>
      </w:r>
      <w:r>
        <w:t xml:space="preserve">versions of Faulkner’s texts, but even he admits that this is far from the</w:t>
      </w:r>
      <w:r>
        <w:t xml:space="preserve"> </w:t>
      </w:r>
      <w:r>
        <w:t xml:space="preserve">“</w:t>
      </w:r>
      <w:r>
        <w:t xml:space="preserve">definitive</w:t>
      </w:r>
      <w:r>
        <w:t xml:space="preserve">”</w:t>
      </w:r>
      <w:r>
        <w:t xml:space="preserve"> </w:t>
      </w:r>
      <w:r>
        <w:t xml:space="preserve">text (POLK 6). In part this is because Faulkner was far from definitive in his own approach to punctation. He retyped parts of the Benjy section to</w:t>
      </w:r>
      <w:r>
        <w:t xml:space="preserve"> </w:t>
      </w:r>
      <w:r>
        <w:rPr>
          <w:iCs/>
          <w:i/>
        </w:rPr>
        <w:t xml:space="preserve">The Sound and the Fury</w:t>
      </w:r>
      <w:r>
        <w:t xml:space="preserve"> </w:t>
      </w:r>
      <w:r>
        <w:t xml:space="preserve">three times, and used a different punctuation system in each iteration (Polk 14). It is evidence of Faulkner’s constant experimentation with punctuation with each text that he wrote and throughout his career. 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 DY database, which used the Polk editions for their data entry. If these editions are imperfect, there is at least some assurance that it is the mostly likely version a modern reader will read.</w:t>
      </w:r>
    </w:p>
    <w:p>
      <w:pPr>
        <w:pStyle w:val="BodyText"/>
      </w:pPr>
      <w:r>
        <w:t xml:space="preserve">Beyond the variance in editions, there is with Faulkner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w:t>
      </w:r>
      <w:r>
        <w:t xml:space="preserve"> </w:t>
      </w:r>
      <w:r>
        <w:rPr>
          <w:iCs/>
          <w:i/>
        </w:rPr>
        <w:t xml:space="preserve">The Hamlet</w:t>
      </w:r>
      <w:r>
        <w:t xml:space="preserve">, and</w:t>
      </w:r>
      <w:r>
        <w:t xml:space="preserve"> </w:t>
      </w:r>
      <w:r>
        <w:rPr>
          <w:iCs/>
          <w:i/>
        </w:rPr>
        <w:t xml:space="preserve">Go Down, Moses</w:t>
      </w:r>
      <w:r>
        <w:t xml:space="preserve">. There is also a further set of unpublished stories that are interesting in their own right or that have resonances with Faulkner’s more well-known published texts. This leads to an interesting intellectual problem. Some but not all of the stories in</w:t>
      </w:r>
      <w:r>
        <w:t xml:space="preserve"> </w:t>
      </w:r>
      <w:r>
        <w:rPr>
          <w:iCs/>
          <w:i/>
        </w:rPr>
        <w:t xml:space="preserve">The Unvanquished</w:t>
      </w:r>
      <w:r>
        <w:t xml:space="preserve"> </w:t>
      </w:r>
      <w:r>
        <w:t xml:space="preserve">are only modified slightly from their magazine versions. Conversely,</w:t>
      </w:r>
      <w:r>
        <w:t xml:space="preserve"> </w:t>
      </w:r>
      <w:r>
        <w:rPr>
          <w:iCs/>
          <w:i/>
        </w:rPr>
        <w:t xml:space="preserve">The Saturday Evening Post</w:t>
      </w:r>
      <w:r>
        <w:t xml:space="preserve"> </w:t>
      </w:r>
      <w:r>
        <w:t xml:space="preserve">version of</w:t>
      </w:r>
      <w:r>
        <w:t xml:space="preserve"> </w:t>
      </w:r>
      <w:r>
        <w:t xml:space="preserve">“</w:t>
      </w:r>
      <w:r>
        <w:t xml:space="preserve">The Bear</w:t>
      </w:r>
      <w:r>
        <w:t xml:space="preserve">”</w:t>
      </w:r>
      <w:r>
        <w:t xml:space="preserve"> </w:t>
      </w:r>
      <w:r>
        <w:t xml:space="preserve">varies quite substantially from the version that appears in</w:t>
      </w:r>
      <w:r>
        <w:t xml:space="preserve"> </w:t>
      </w:r>
      <w:r>
        <w:rPr>
          <w:iCs/>
          <w:i/>
        </w:rPr>
        <w:t xml:space="preserve">Go Down, Moses</w:t>
      </w:r>
      <w:r>
        <w:t xml:space="preserve">, even though the two are printed only two days apart (Corrigan Padgett). This leads to a rich body of work that makes for a poor experimental design. Using computational techniques to analyze differences between texts works best when all the texts are unique in their content and homogeneous in their type. When a corpus is heterogeneous with many different types of texts and also has duplication between texts, it is harder to detect consistent patterns. This heterogeneity serves as a warning for any broad generalizations about Faulkner as a writer as a whole. In the main, because these generalizations require stepping back so far away that it is no longer possible to see the trees from the forest. For example, Faulkner writes longer sentences than other authors (17 words-per-sentence), but this number varies quite widely from canonical works like</w:t>
      </w:r>
      <w:r>
        <w:t xml:space="preserve"> </w:t>
      </w:r>
      <w:r>
        <w:rPr>
          <w:iCs/>
          <w:i/>
        </w:rPr>
        <w:t xml:space="preserve">As I Lay Dying</w:t>
      </w:r>
      <w:r>
        <w:t xml:space="preserve"> </w:t>
      </w:r>
      <w:r>
        <w:t xml:space="preserve">that use an unremarkable 12 words per sentence to works that are exceptionally verbose like</w:t>
      </w:r>
      <w:r>
        <w:t xml:space="preserve"> </w:t>
      </w:r>
      <w:r>
        <w:rPr>
          <w:iCs/>
          <w:i/>
        </w:rPr>
        <w:t xml:space="preserve">Absalom, Absalom</w:t>
      </w:r>
      <w:r>
        <w:t xml:space="preserve">, which uses 43 words per sentence. Therefore, it makes more sense to stay away from large assumptions about how Faulkner punctuated his texts, and instead accept that what is true in some of Faulkner’s writing is not necessarily true in all of his writing. These local insights can then be stitched together to create a more global collage.</w:t>
      </w:r>
    </w:p>
    <w:bookmarkEnd w:id="23"/>
    <w:bookmarkStart w:id="24"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Faulkner writes in long sentences. For anyone who has ever taught Faulkner, it is perhaps the most common stumbling block and, indeed, complaint among students. Faulkner himself was asked about it no fewer than four times, when he lectured at at the University of Virginia (CITE). However, quantifying what readers might mean when they say Faulkner’s sentences are long is a more complex. The first issue is defining what constitutes a sentence. In terms of computation, the simplest way to define it is as any set of words where the first word is capitalized and is closed with end-sentence punctuation like a period,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For instance,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him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(105). The main sentence is:</w:t>
      </w:r>
      <w:r>
        <w:t xml:space="preserve"> </w:t>
      </w:r>
      <w:r>
        <w:t xml:space="preserve">“</w:t>
      </w:r>
      <w:r>
        <w:t xml:space="preserve">Telling us about Gerald’s women in a tone of smug approbation.</w:t>
      </w:r>
      <w:r>
        <w:t xml:space="preserve">”</w:t>
      </w:r>
      <w:r>
        <w:t xml:space="preserve"> </w:t>
      </w:r>
      <w:r>
        <w:t xml:space="preserve">This is interrupted by two clauses</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(5). This inconsistency is a feature of the entire corpus, because Faulkner varied the way in which creates long sentences across throughout career. 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16.74 words per sentence, Faulkner’s sentences are only slightly longer than the average 16 words per sentence for a text in the Corpus of English Novels, which covers writing from 1881 - 1922 (Ihrmark 79) and longer still than the 13 words per sentence around the 1930s (Rudnicka).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10.202611 words per sentence, it uses fewer words on average than Hemingway’s</w:t>
      </w:r>
      <w:r>
        <w:t xml:space="preserve"> </w:t>
      </w:r>
      <w:r>
        <w:rPr>
          <w:iCs/>
          <w:i/>
        </w:rPr>
        <w:t xml:space="preserve">The Old Man and the Sea</w:t>
      </w:r>
      <w:r>
        <w:t xml:space="preserve">, which uses 13 words per sentence (Ihrmark 82). Despite this counter intuitive disparity in average sentence length,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 this text, and most of Faulkner’s other texts is heavily right-skewed. Meaning that for the most part they tend of have</w:t>
      </w:r>
      <w:r>
        <w:t xml:space="preserve"> </w:t>
      </w:r>
      <w:r>
        <w:t xml:space="preserve">“</w:t>
      </w:r>
      <w:r>
        <w:t xml:space="preserve">average</w:t>
      </w:r>
      <w:r>
        <w:t xml:space="preserve">”</w:t>
      </w:r>
      <w:r>
        <w:t xml:space="preserve">-length sentences interspersed with much longer sentences. In the case of the</w:t>
      </w:r>
      <w:r>
        <w:t xml:space="preserve"> </w:t>
      </w:r>
      <w:r>
        <w:rPr>
          <w:iCs/>
          <w:i/>
        </w:rPr>
        <w:t xml:space="preserve">Sound and the Fury</w:t>
      </w:r>
      <w:r>
        <w:t xml:space="preserve"> </w:t>
      </w:r>
      <w:r>
        <w:t xml:space="preserve">0% of the sentences are longer than the mean corpus sentence length. The same can be said for Faulkner’s other texts, most of these (1%) have an average sentence length lower than the total average across the corpus. More succinctly, just as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hallmark feature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(43), and</w:t>
      </w:r>
      <w:r>
        <w:t xml:space="preserve"> </w:t>
      </w:r>
      <w:r>
        <w:t xml:space="preserve">“</w:t>
      </w:r>
      <w:r>
        <w:t xml:space="preserve">Barn Burning</w:t>
      </w:r>
      <w:r>
        <w:t xml:space="preserve">”</w:t>
      </w:r>
      <w:r>
        <w:t xml:space="preserve"> </w:t>
      </w:r>
      <w:r>
        <w:t xml:space="preserve">(</w:t>
      </w:r>
      <w:r>
        <w:rPr>
          <w:rStyle w:val="VerbatimChar"/>
        </w:rPr>
        <w:t xml:space="preserve">round(average_bb,0)</w:t>
      </w:r>
      <w:r>
        <w:t xml:space="preserve">) These works are, in a sense, more Faulknerian than a relatively unknown early text like</w:t>
      </w:r>
      <w:r>
        <w:t xml:space="preserve"> </w:t>
      </w:r>
      <w:r>
        <w:t xml:space="preserve">“</w:t>
      </w:r>
      <w:r>
        <w:t xml:space="preserve">Elly</w:t>
      </w:r>
      <w:r>
        <w:t xml:space="preserve">”</w:t>
      </w:r>
      <w:r>
        <w:t xml:space="preserve">. Nevertheless, equally canonical works like</w:t>
      </w:r>
      <w:r>
        <w:t xml:space="preserve"> </w:t>
      </w:r>
      <w:r>
        <w:rPr>
          <w:iCs/>
          <w:i/>
        </w:rPr>
        <w:t xml:space="preserve">The Sound and the Fury</w:t>
      </w:r>
      <w:r>
        <w:t xml:space="preserve">,</w:t>
      </w:r>
      <w:r>
        <w:t xml:space="preserve"> </w:t>
      </w:r>
      <w:r>
        <w:rPr>
          <w:iCs/>
          <w:i/>
        </w:rPr>
        <w:t xml:space="preserve">Light in August</w:t>
      </w:r>
      <w:r>
        <w:t xml:space="preserve">, and</w:t>
      </w:r>
      <w:r>
        <w:t xml:space="preserve"> </w:t>
      </w:r>
      <w:r>
        <w:rPr>
          <w:iCs/>
          <w:i/>
        </w:rPr>
        <w:t xml:space="preserve">As I Lay Dying</w:t>
      </w:r>
      <w:r>
        <w:t xml:space="preserve"> </w:t>
      </w:r>
      <w:r>
        <w:t xml:space="preserve">do not, on average, stand out as being particularly verbose relative to the the general mass of texts written in English at this particular time. Despite these counter indications, it goes against a firmly established scholarly tradition based on Faulkner’s own statements and, indeed, common sense, to argue that lengthy sentences aren’t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4"/>
    <w:bookmarkStart w:id="26" w:name="extending-the-sentences-pauses-and-such"/>
    <w:p>
      <w:pPr>
        <w:pStyle w:val="Heading2"/>
      </w:pPr>
      <w:r>
        <w:t xml:space="preserve">Extending the Sentences: Pauses and Such</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James Joyce famously wrote some of the longest sentences in English in the Penelope chapter of</w:t>
      </w:r>
      <w:r>
        <w:t xml:space="preserve"> </w:t>
      </w:r>
      <w:r>
        <w:rPr>
          <w:iCs/>
          <w:i/>
        </w:rPr>
        <w:t xml:space="preserve">Ulysses</w:t>
      </w:r>
      <w:r>
        <w:t xml:space="preserve"> </w:t>
      </w:r>
      <w:r>
        <w:t xml:space="preserve">, but this sentence is not long in the same way a sentence in Faulkner is long. While there is certainly semantic coherence underlying Joyce’s string of words, the lack of mid-sentence punctuation makes it grammatically incorrect if not necessarily syntactically incoherent.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w:t>
      </w:r>
      <w:r>
        <w:rPr>
          <w:rStyle w:val="FootnoteReference"/>
        </w:rPr>
        <w:footnoteReference w:id="25"/>
      </w:r>
      <w:r>
        <w:t xml:space="preserve"> </w:t>
      </w:r>
      <w:r>
        <w:t xml:space="preserve">, the sheer profusion of punctuation in Faulkner speaks to the endless way in which meaning branches, eddies, rejoins and ends in an arbitrary terminus only to recirculate again. To use two spatial metaphors, The Penelope chapter is a stream, Faulkner’s writing is a watershed.</w:t>
      </w:r>
    </w:p>
    <w:p>
      <w:pPr>
        <w:pStyle w:val="BodyText"/>
      </w:pPr>
      <w:r>
        <w:t xml:space="preserve">To understand how Faulkner lengthens his sentences it is useful to look at mid-sentence punctuation like: colons, parenthesis, ellipses. Faulkner is not merely making sentences very long, but using punctuation to stretch out the definition of a sentence, and, in turn, calling attention to the punctuation itself. The finality of the full-stop is replaced with the indeterminacy of the unfinished sentence.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created.[^2] With this slightly reduced corpus, 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 (</w:t>
      </w:r>
      <w:r>
        <w:t xml:space="preserve">@Shou</w:t>
      </w:r>
      <w:r>
        <w:t xml:space="preserve"> </w:t>
      </w:r>
      <w:r>
        <w:t xml:space="preserve">198). This is particularly true of colons, semi-colons, and parenthesis. For example, one line in</w:t>
      </w:r>
      <w:r>
        <w:t xml:space="preserve"> </w:t>
      </w:r>
      <w:r>
        <w:rPr>
          <w:iCs/>
          <w:i/>
        </w:rPr>
        <w:t xml:space="preserve">The Mansion</w:t>
      </w:r>
      <w:r>
        <w:t xml:space="preserve"> </w:t>
      </w:r>
      <w:r>
        <w:t xml:space="preserve">(1959) has 9 semi-colons and is over 400 words long. It pushes the limits as to how many independent clauses a reader can reasonably be expected to understand in the same ostensibly coherent thought delimited by a period.</w:t>
      </w:r>
    </w:p>
    <w:p>
      <w:pPr>
        <w:pStyle w:val="BodyText"/>
      </w:pPr>
      <w:r>
        <w:t xml:space="preserve">[^2 The play,</w:t>
      </w:r>
      <w:r>
        <w:t xml:space="preserve"> </w:t>
      </w:r>
      <w:r>
        <w:rPr>
          <w:iCs/>
          <w:i/>
        </w:rPr>
        <w:t xml:space="preserve">A Requiem for a Nun</w:t>
      </w:r>
      <w:r>
        <w:t xml:space="preserve"> </w:t>
      </w:r>
      <w:r>
        <w:t xml:space="preserve">was excluded from this analysis, because the punctuation patterns, such as placing a colon to break between character name and their dialogue, distorted the average.]</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 (</w:t>
      </w:r>
      <w:r>
        <w:t xml:space="preserve">@sun</w:t>
      </w:r>
      <w:r>
        <w:t xml:space="preserve"> </w:t>
      </w:r>
      <w:r>
        <w:t xml:space="preserve">and Wang 32, Newman 372);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While this rule breaks down when it comes to punctuation marks like colons, which are governed by grammatical rules that prevent more than one colon per sentence, it is safe to assume that if Faulkner did not change his punctuation patterns the relative frequency would be within the same range across the corpus. Plotting the distributions across all punctuation marks reveals an exponential distribution best described as chi-squared with three degrees of freedom (</w:t>
      </w:r>
    </w:p>
    <w:p>
      <w:pPr>
        <w:pStyle w:val="BodyText"/>
      </w:pPr>
      <m:oMathPara>
        <m:oMathParaPr>
          <m:jc m:val="center"/>
        </m:oMathParaPr>
        <m:oMath>
          <m:sSubSup>
            <m:e>
              <m:r>
                <m:t>χ</m:t>
              </m:r>
            </m:e>
            <m:sub>
              <m:r>
                <m:t>3</m:t>
              </m:r>
            </m:sub>
            <m:sup>
              <m:r>
                <m:t>2</m:t>
              </m:r>
            </m:sup>
          </m:sSubSup>
        </m:oMath>
      </m:oMathPara>
    </w:p>
    <w:p>
      <w:pPr>
        <w:pStyle w:val="FirstParagraph"/>
      </w:pPr>
      <w:r>
        <w:t xml:space="preserve">); visually this is curve that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 was run on any value outside</w:t>
      </w:r>
    </w:p>
    <w:p>
      <w:pPr>
        <w:pStyle w:val="BodyText"/>
      </w:pPr>
      <m:oMathPara>
        <m:oMathParaPr>
          <m:jc m:val="center"/>
        </m:oMathParaPr>
        <m:oMath>
          <m:r>
            <m:t>Q</m:t>
          </m:r>
          <m:r>
            <m:t>3</m:t>
          </m:r>
          <m:r>
            <m:rPr>
              <m:sty m:val="p"/>
            </m:rPr>
            <m:t>+</m:t>
          </m:r>
          <m:r>
            <m:t>1.5</m:t>
          </m:r>
          <m:r>
            <m:t>I</m:t>
          </m:r>
          <m:r>
            <m:t>Q</m:t>
          </m:r>
          <m:r>
            <m:t>R</m:t>
          </m:r>
        </m:oMath>
      </m:oMathPara>
    </w:p>
    <w:p>
      <w:pPr>
        <w:pStyle w:val="FirstParagraph"/>
      </w:pPr>
      <w:r>
        <w:t xml:space="preserve">. Additionally, a secondary test was run using the Adjusted box plot method developed by Hubert and Vandervieren (</w:t>
      </w:r>
      <w:r>
        <w:t xml:space="preserve">@Hubert</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The Mansion</w:t>
      </w:r>
      <w:r>
        <w:t xml:space="preserve">, the data for the other punctuation marks would likely not be as skewed.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Dry September</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50 words per sentence, the text is marked by a heavy use of parentheses. Thus, a sentence will be interrupted by parenthetical statements, which in themselves are not usually sentences, leading to sentences of extraordinary length. In one sentence stretching over 1,000 words, he uses 9 parenthetical statements as a running commentary on the main sentence (AA 124-127). Some of these parentheticals are themselves several lines. All of this is complicated by the fact that this particular sentence occurs in Chapter 6, which is itself entirely surrounded by parentheses. As a result, the parentheses in this sentence are actually nested within surrounding parentheses. This nesting continues throughout the Chapter 6 and at some point the the word Quentin is nested 4 levels deep. That is, as an aside to an aside to an aside.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18 colons. The sentence deploys colons as a clausal adjunct. Nunberg labels this phenomenon colon-expansion, whereby the content following the colon expands or elaborates on the preceding clause (Nunberg 30). Importantly, he points out that there are only two constraints to a colon-expansion. First, there is a semantic limit to the extent to which something can be elaborated, and, two, colon-expansions cannot themselves contain other colon-expansions (Nunberg 30-31).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room…(34)</w:t>
      </w:r>
      <w:r>
        <w:t xml:space="preserve">”</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 the punctuation in</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are unusual, even for Faulkner. One surprising text that is a statistical outlier is</w:t>
      </w:r>
      <w:r>
        <w:t xml:space="preserve"> </w:t>
      </w:r>
      <w:r>
        <w:t xml:space="preserve">“</w:t>
      </w:r>
      <w:r>
        <w:t xml:space="preserve">Dry September.</w:t>
      </w:r>
      <w:r>
        <w:t xml:space="preserve">”</w:t>
      </w:r>
      <w:r>
        <w:t xml:space="preserve"> </w:t>
      </w:r>
      <w:r>
        <w:t xml:space="preserve">This is a highly canonical Faulkner story and frequently features in literature anthologies because it is very teachable (list anthologies).</w:t>
      </w:r>
      <w:r>
        <w:t xml:space="preserve"> </w:t>
      </w:r>
      <w:r>
        <w:t xml:space="preserve">“</w:t>
      </w:r>
      <w:r>
        <w:t xml:space="preserve">Dry September</w:t>
      </w:r>
      <w:r>
        <w:t xml:space="preserve">”</w:t>
      </w:r>
      <w:r>
        <w:t xml:space="preserve"> </w:t>
      </w:r>
      <w:r>
        <w:t xml:space="preserve">is part of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p>
    <w:p>
      <w:pPr>
        <w:pStyle w:val="BodyText"/>
      </w:pPr>
      <w:r>
        <w:t xml:space="preserve">In</w:t>
      </w:r>
      <w:r>
        <w:t xml:space="preserve"> </w:t>
      </w:r>
      <w:r>
        <w:t xml:space="preserve">“</w:t>
      </w:r>
      <w:r>
        <w:t xml:space="preserve">Dry September</w:t>
      </w:r>
      <w:r>
        <w:t xml:space="preserve">”</w:t>
      </w:r>
      <w:r>
        <w:t xml:space="preserve"> </w:t>
      </w:r>
      <w:r>
        <w:t xml:space="preserve">the ellipses serve a powerful function. The story is about the lynching of a Black man, Will Mayes, based on rumors that a White woman, Minnie Cooper, had been violated by him. The story never shows the actual lynching nor is it ever clear that Cooper had accused Mayes or anyone of anything. The majority of these ellipses (87%) occur in the opening scene of the story when the men of the town share incomplete knowledge of events. It is unclear what may have happened, if anything, and Faulkner marks these statements with ellipses. The silence created by the ellipse amplifies the possible horror:</w:t>
      </w:r>
      <w:r>
        <w:t xml:space="preserve"> </w:t>
      </w:r>
      <w:r>
        <w:t xml:space="preserve">“</w:t>
      </w:r>
      <w:r>
        <w:t xml:space="preserve">Damn, if I’m going to let a white woman…</w:t>
      </w:r>
      <w:r>
        <w:t xml:space="preserve">”</w:t>
      </w:r>
      <w:r>
        <w:t xml:space="preserve">;</w:t>
      </w:r>
      <w:r>
        <w:t xml:space="preserve"> </w:t>
      </w:r>
      <w:r>
        <w:t xml:space="preserve">“</w:t>
      </w:r>
      <w:r>
        <w:t xml:space="preserve">By god if they…</w:t>
      </w:r>
      <w:r>
        <w:t xml:space="preserve">”</w:t>
      </w:r>
      <w:r>
        <w:t xml:space="preserve">;</w:t>
      </w:r>
      <w:r>
        <w:t xml:space="preserve"> </w:t>
      </w:r>
      <w:r>
        <w:t xml:space="preserve">“</w:t>
      </w:r>
      <w:r>
        <w:t xml:space="preserve">I don’t live here, but by God, if our mothers and wives and sisters…</w:t>
      </w:r>
      <w:r>
        <w:t xml:space="preserve">”</w:t>
      </w:r>
      <w:r>
        <w:t xml:space="preserve">. Likewise, previews of the impending lynching are also obscured by ellipses.</w:t>
      </w:r>
      <w:r>
        <w:t xml:space="preserve"> </w:t>
      </w:r>
      <w:r>
        <w:t xml:space="preserve">“</w:t>
      </w:r>
      <w:r>
        <w:t xml:space="preserve">All that’re with me get up from there. The ones that ain’t…</w:t>
      </w:r>
      <w:r>
        <w:t xml:space="preserve">”</w:t>
      </w:r>
      <w:r>
        <w:t xml:space="preserve">, the ringleader, McLendon implores the men in the barber shop. The ellipse here hints at the fate of the men who do not participate in the lynching. These ellipses function as another way in which Faulkner extends his sentences. In this case, uncharacteristically for Faulkner, without using more words.</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To give every character their due as experiencing their past present and future simultaneously.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 Nor is it that every past is part of the</w:t>
      </w:r>
      <w:r>
        <w:t xml:space="preserve"> </w:t>
      </w:r>
      <w:r>
        <w:t xml:space="preserve">“</w:t>
      </w:r>
      <w:r>
        <w:t xml:space="preserve">sum of the past</w:t>
      </w:r>
      <w:r>
        <w:t xml:space="preserve">”</w:t>
      </w:r>
      <w:r>
        <w:t xml:space="preserve"> </w:t>
      </w:r>
      <w:r>
        <w:t xml:space="preserve">only those pasts about race are interesting.</w:t>
      </w:r>
    </w:p>
    <w:bookmarkEnd w:id="26"/>
    <w:bookmarkStart w:id="34" w:name="import-demographics"/>
    <w:p>
      <w:pPr>
        <w:pStyle w:val="Heading2"/>
      </w:pPr>
      <w:r>
        <w:t xml:space="preserve">Import Demographics</w:t>
      </w:r>
    </w:p>
    <w:p>
      <w:pPr>
        <w:pStyle w:val="SourceCode"/>
      </w:pPr>
      <w:r>
        <w:rPr>
          <w:rStyle w:val="VerbatimChar"/>
        </w:rPr>
        <w:t xml:space="preserve">Rows: 35498 Columns: 41</w:t>
      </w:r>
      <w:r>
        <w:br/>
      </w:r>
      <w:r>
        <w:rPr>
          <w:rStyle w:val="VerbatimChar"/>
        </w:rPr>
        <w:t xml:space="preserve">── Column specification ────────────────────────────────────────────────────────</w:t>
      </w:r>
      <w:r>
        <w:br/>
      </w:r>
      <w:r>
        <w:rPr>
          <w:rStyle w:val="VerbatimChar"/>
        </w:rPr>
        <w:t xml:space="preserve">Delimiter: ","</w:t>
      </w:r>
      <w:r>
        <w:br/>
      </w:r>
      <w:r>
        <w:rPr>
          <w:rStyle w:val="VerbatimChar"/>
        </w:rPr>
        <w:t xml:space="preserve">chr (32): SourceTextTitle, SourceTextCode, Location, LocationCode, Narrative...</w:t>
      </w:r>
      <w:r>
        <w:br/>
      </w:r>
      <w:r>
        <w:rPr>
          <w:rStyle w:val="VerbatimChar"/>
        </w:rPr>
        <w:t xml:space="preserve">dbl  (9): PageNumber, PageEventEnds, Nid, OrderWithinPage, Chronological Ord...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Adding missing grouping variables: `sourcetextcode`</w:t>
      </w:r>
    </w:p>
    <w:bookmarkStart w:id="33" w:name="checking-for-normalcy"/>
    <w:p>
      <w:pPr>
        <w:pStyle w:val="Heading3"/>
      </w:pPr>
      <w:r>
        <w:t xml:space="preserve">Checking for normalcy</w:t>
      </w:r>
    </w:p>
    <w:p>
      <w:pPr>
        <w:pStyle w:val="SourceCode"/>
      </w:pPr>
      <w:r>
        <w:rPr>
          <w:rStyle w:val="VerbatimChar"/>
        </w:rPr>
        <w:t xml:space="preserve">Warning: The dot-dot notation (`..density..`) was deprecated in ggplot2 3.4.0.</w:t>
      </w:r>
      <w:r>
        <w:br/>
      </w:r>
      <w:r>
        <w:rPr>
          <w:rStyle w:val="VerbatimChar"/>
        </w:rPr>
        <w:t xml:space="preserve">ℹ Please use `after_stat(density)` instead.</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faulkner_punctuation_essay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1" name="Picture"/>
            <a:graphic>
              <a:graphicData uri="http://schemas.openxmlformats.org/drawingml/2006/picture">
                <pic:pic>
                  <pic:nvPicPr>
                    <pic:cNvPr descr="faulkner_punctuation_essay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There were 3 warnings in `summarise()`.</w:t>
      </w:r>
      <w:r>
        <w:br/>
      </w:r>
      <w:r>
        <w:rPr>
          <w:rStyle w:val="VerbatimChar"/>
        </w:rPr>
        <w:t xml:space="preserve">The first warning was:</w:t>
      </w:r>
      <w:r>
        <w:br/>
      </w:r>
      <w:r>
        <w:rPr>
          <w:rStyle w:val="VerbatimChar"/>
        </w:rPr>
        <w:t xml:space="preserve">ℹ In argument: `title = (function (x, ...) ...`.</w:t>
      </w:r>
      <w:r>
        <w:br/>
      </w:r>
      <w:r>
        <w:rPr>
          <w:rStyle w:val="VerbatimChar"/>
        </w:rPr>
        <w:t xml:space="preserve">Caused by warning in `mean.default()`:</w:t>
      </w:r>
      <w:r>
        <w:br/>
      </w:r>
      <w:r>
        <w:rPr>
          <w:rStyle w:val="VerbatimChar"/>
        </w:rPr>
        <w:t xml:space="preserve">! argument is not numeric or logical: returning NA</w:t>
      </w:r>
      <w:r>
        <w:br/>
      </w:r>
      <w:r>
        <w:rPr>
          <w:rStyle w:val="VerbatimChar"/>
        </w:rPr>
        <w:t xml:space="preserve">ℹ Run `dplyr::last_dplyr_warnings()` to see the 2 remaining warnings.</w:t>
      </w:r>
    </w:p>
    <w:p>
      <w:pPr>
        <w:pStyle w:val="SourceCode"/>
      </w:pPr>
      <w:r>
        <w:rPr>
          <w:rStyle w:val="VerbatimChar"/>
        </w:rPr>
        <w:t xml:space="preserve">Warning: There were 2 warnings in `summarise()`.</w:t>
      </w:r>
      <w:r>
        <w:br/>
      </w:r>
      <w:r>
        <w:rPr>
          <w:rStyle w:val="VerbatimChar"/>
        </w:rPr>
        <w:t xml:space="preserve">The first warning was:</w:t>
      </w:r>
      <w:r>
        <w:br/>
      </w:r>
      <w:r>
        <w:rPr>
          <w:rStyle w:val="VerbatimChar"/>
        </w:rPr>
        <w:t xml:space="preserve">ℹ In argument: `sourcetextcode = (function (x, ...) ...`.</w:t>
      </w:r>
      <w:r>
        <w:br/>
      </w:r>
      <w:r>
        <w:rPr>
          <w:rStyle w:val="VerbatimChar"/>
        </w:rPr>
        <w:t xml:space="preserve">Caused by warning in `mean.default()`:</w:t>
      </w:r>
      <w:r>
        <w:br/>
      </w:r>
      <w:r>
        <w:rPr>
          <w:rStyle w:val="VerbatimChar"/>
        </w:rPr>
        <w:t xml:space="preserve">! argument is not numeric or logical: returning NA</w:t>
      </w:r>
      <w:r>
        <w:br/>
      </w:r>
      <w:r>
        <w:rPr>
          <w:rStyle w:val="VerbatimChar"/>
        </w:rPr>
        <w:t xml:space="preserve">ℹ Run `dplyr::last_dplyr_warnings()` to see the 1 remaining warning.</w:t>
      </w:r>
    </w:p>
    <w:p>
      <w:pPr>
        <w:pStyle w:val="SourceCode"/>
      </w:pPr>
      <w:r>
        <w:rPr>
          <w:rStyle w:val="VerbatimChar"/>
        </w:rPr>
        <w:t xml:space="preserve">Warning in cor(x, y): the standard deviation is zero</w:t>
      </w:r>
    </w:p>
    <w:p>
      <w:pPr>
        <w:pStyle w:val="SourceCode"/>
      </w:pP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p>
    <w:p>
      <w:pPr>
        <w:pStyle w:val="SourceCode"/>
      </w:pP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p>
    <w:bookmarkEnd w:id="33"/>
    <w:bookmarkEnd w:id="34"/>
    <w:bookmarkStart w:id="35" w:name="characters-and-the-long-sentence"/>
    <w:p>
      <w:pPr>
        <w:pStyle w:val="Heading2"/>
      </w:pPr>
      <w:r>
        <w:t xml:space="preserve">Characters and the long Sentence</w:t>
      </w:r>
    </w:p>
    <w:p>
      <w:pPr>
        <w:pStyle w:val="FirstParagraph"/>
      </w:pPr>
      <w:r>
        <w:t xml:space="preserve">Understand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The database has been built by over a decade of peer-reviewed data entry by a team of over 30 Faulkner experts, with each of the thousands of records adhering to strict editorial principles. All data entry for the database was manually performed, which leaves room for human error and a variance in interpretations, but the continuous cycles of peer-review have kept variances to a minimum. The database focuses exclusively on the 14 novels and 54 short stories that takes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characters occur in the corpus.</w:t>
      </w:r>
    </w:p>
    <w:p>
      <w:pPr>
        <w:pStyle w:val="BodyText"/>
      </w:pPr>
      <w:r>
        <w:t xml:space="preserve">Based on the demographic frequency model, the world of Yoknapatawpha is heavily skewed towards Whites (1%) and men 1.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 Clearly, there is a stark disparity in terms of who gets represented.</w:t>
      </w:r>
    </w:p>
    <w:p>
      <w:pPr>
        <w:pStyle w:val="BodyText"/>
      </w:pPr>
      <w:r>
        <w:t xml:space="preserve">These demographic distributions per work can be matched to the punctuation distributions. By combining these data models, it is possible to see if there is a correlation between sentence length and the types of characters that occur. To do this, a Pearson correlation was run between a race, class, gender composite of all the characters. There was a weak positive correlation between sentence length and four types of characters: MixedBlackWhite Enslaved Female, MixedBlackWhite Upper Class Male, MixedBlackWhite indeterminable Male, and MixedBlackWhite Upper Class Female. To a certain extent, sentence length goes up when there are proportionally more characters who do not fall neatly into the South’s strict racial categories.</w:t>
      </w:r>
    </w:p>
    <w:p>
      <w:pPr>
        <w:pStyle w:val="BodyText"/>
      </w:pPr>
      <w:r>
        <w:t xml:space="preserve">Looking at the racial composition of one text is still a crude measure, since it does not locate those characters within a sentence. It could be that there are long sentences in a text, but that the character involved in the action is not one of the kind described above.</w:t>
      </w:r>
    </w:p>
    <w:bookmarkEnd w:id="35"/>
    <w:bookmarkStart w:id="37" w:name="correlation"/>
    <w:p>
      <w:pPr>
        <w:pStyle w:val="Heading2"/>
      </w:pPr>
      <w:r>
        <w:t xml:space="preserve">Correlation</w:t>
      </w:r>
    </w:p>
    <w:p>
      <w:pPr>
        <w:pStyle w:val="FirstParagraph"/>
      </w:pPr>
      <w:r>
        <w:t xml:space="preserve">Correlation data is a bit confounding. This has largely to do with how you select the sample. For example, we can do a very imprecise correlation and track how often specific types of characters appear in a novel and then see if that has anything to do with the average sentence length. It certainly does and those novels in which mixed race characters appear</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tend to have higher than usual words per sentence. This is interestingly not the case for one of Faulkner’s most famous mixed race characters: Joe Christmas in</w:t>
      </w:r>
      <w:r>
        <w:t xml:space="preserve"> </w:t>
      </w:r>
      <w:r>
        <w:rPr>
          <w:iCs/>
          <w:i/>
        </w:rPr>
        <w:t xml:space="preserve">Light in August</w:t>
      </w:r>
      <w:r>
        <w:t xml:space="preserve">. This is a very crude tool, though. Just because certain types of characters appear in novels that tend to have longer sentences, does not mean that they necessarily appear in those sentences. It could be that they appear often, but they only appear in short, relatively unreflective sentences. To understand what characters appear in what sentences, we can use the Digital Yoknapatawpha database. This database can be used to understand what characters appear in what events. Each event, in turn, has been recorded by page number, order within page, and the first words in the text of the event. The last bit of data can be used to reconstruct the textual boundaries of an event. That is, not every event is one sentence, some are multiple pages, and, conversely some events are only a few words. From this data we can gather which sentences fall within a particular event and, in the case of a long sentence, what events fall within a sentence. This can then be used to establish which characters and types of characters appear in which sentences. Since there are roughly 90 thousand sentences ranging from sentences 1 word long to 6,000 words long there is a really broad range in which characters appear. We would want to know the relationship between the type of character who appears and the sentence length. To establish this we can look at the Pearson correlation between each character type and string length. Since this is a very large sample size, the p-value, the odds that the correlation is random, tends to be quite low. In simpler terms, a low p value states that the correlation is significant. The magnitude of the correlation is a number between -1 and 1. Since there is no such thing as negative sentence length, there is no possibility of an inverse correlation. All values have a positive correlation with sentence length. The magnitudes tend to vary. Generally, with a pearson correlation any value above .5 shows a moderate degree of correlation, while that above .7 shows a strong correlation. Based on this data, the results are somewhat unsurprising: upper class white males tend to be a predictor of sentence length. When they appear sentence length tends to go up. This is true whether they are present in the event or merely mentioned. Given upper class white males tend to be the protagonists of these novels. This is not all that shocking. It makes sense that the longest sentences appear when the main character is part of the action. What is quite telling are the correlations just below upper class white males. Here we see higher correlations for upper class white females and lower class white males who are mentioned. That is, when these characters are spoken about the sentences have a tendency to get longer as opposed to when these characters are present. This effect is quite revealing of the texts. Women and lower class males are meant to be spoken about by upppler class men. They are the relational objects that constitute the protagonist subject. Since we have the correlations for each event we also have the events specific characters appear in. Thus, we can run a correlation on which characters tend to appear in longer sentences. Here again, the top ranking is unsurprising: Quentin Compson. When Quentin appears the sentences get longer. The same is true to a lesser extent when Caddy Compson is present. Importantly, only when Jason Compson is mentioned does sentence length go up. A similar dynamic is at play, albeit very weakly, between Judith, Charles Bon, and Henry Sutpen. Judith has a stronger correlation to sentence length than both men, but only when she is Mentioned.</w:t>
      </w:r>
    </w:p>
    <w:p>
      <w:pPr>
        <w:pStyle w:val="BodyText"/>
      </w:pPr>
      <w:r>
        <w:t xml:space="preserve">Finally, a different way to think about correlation is by work. One of the things that doing a correlation across the corpus masks is that not every type of character is present in every type of text. Mixed ancestry characters only appear in 13 of the 68 texts. Of these texts, only four characters would be considered major characters. So do do a correlation across an entire corpus hides these characters in the mass of data. Instead, each text has its own correlation environment. Thus, each character should be correlated with sentence length by text to get a more representative picture. Doing this shifts correlations from being very uncommon to being very ubiquitous. In part this is because major characters tend to correlate with longer sentences. Thus the correlation is a proxy for character centrality. That said, there is an interesting phenomenon in this data. Some characters have a higher correlation rate when they are mentioned versus when they are present. Generally speaking, when an event mentions, a middle class white male, a poor white male, or a lower class white female sentence length goes up more often than when they are present. This again, speaks to the power of upper class white men, who have a positive correlation with sentence length in over half the texts, to speak about others. There is no definite way to know who is doing the actual mentioning, but a correlation between characters present and mentioned reveals that: This makes intuitive sense because throughout the Town and The Mansion Gavin Stevens and Ratliff talk about Flem Snopes. This is actually born out by looking at the correlations by name, where Flem Snopes, even though he is putatively the main character in three novels has a more numerous correlation to sentences where is is mentioned versus those where he is present.</w:t>
      </w:r>
    </w:p>
    <w:bookmarkStart w:id="36" w:name="notes"/>
    <w:p>
      <w:pPr>
        <w:pStyle w:val="Heading3"/>
      </w:pPr>
      <w:r>
        <w:t xml:space="preserve">Notes</w:t>
      </w:r>
    </w:p>
    <w:p>
      <w:pPr>
        <w:pStyle w:val="FirstParagraph"/>
      </w:pPr>
      <w:r>
        <w:t xml:space="preserve">Consider the long sentence and the flow of history. Who gets to be part of that history? How do we suture folks back into their histories. Who is embedded in these long sentences? Is it Quentin? Is it Stevens?</w:t>
      </w:r>
    </w:p>
    <w:p>
      <w:pPr>
        <w:pStyle w:val="BodyText"/>
      </w:pPr>
      <w:r>
        <w:t xml:space="preserve">I can correlate sentence length to character demographics per text weighted frequency of character demographics. That is to say, does the sentence length increase when there are more upper class white characters?</w:t>
      </w:r>
    </w:p>
    <w:p>
      <w:pPr>
        <w:pStyle w:val="BodyText"/>
      </w:pPr>
      <w:r>
        <w:t xml:space="preserve">I have a pretty decently cleaned up version of the numbers. Should go through the sentences again to see if there’s any major regex errors.</w:t>
      </w:r>
    </w:p>
    <w:p>
      <w:pPr>
        <w:pStyle w:val="BodyText"/>
      </w:pPr>
      <w:r>
        <w:t xml:space="preserve">There do not appear to be any strong correlations between sentence length and the racial composition of the character. This effect might appear stronger when combined.</w:t>
      </w:r>
    </w:p>
    <w:p>
      <w:pPr>
        <w:pStyle w:val="BodyText"/>
      </w:pPr>
      <w:r>
        <w:t xml:space="preserve">No correlations with race class gender either</w:t>
      </w:r>
    </w:p>
    <w:p>
      <w:pPr>
        <w:pStyle w:val="BodyText"/>
      </w:pPr>
      <w:r>
        <w:t xml:space="preserve">“</w:t>
      </w:r>
      <w:r>
        <w:t xml:space="preserve">Afternoon of a cow</w:t>
      </w:r>
      <w:r>
        <w:t xml:space="preserve">”</w:t>
      </w:r>
      <w:r>
        <w:t xml:space="preserve"> </w:t>
      </w:r>
      <w:r>
        <w:t xml:space="preserve">was published in 1947 nearly 40 years after Faulkner wrote it. Some of the texts are not always published when written.</w:t>
      </w:r>
    </w:p>
    <w:p>
      <w:pPr>
        <w:pStyle w:val="BodyText"/>
      </w:pPr>
      <w:r>
        <w:t xml:space="preserve">Compson appendix, name for a city,</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2024-01-30T01:35:18Z</dcterms:created>
  <dcterms:modified xsi:type="dcterms:W3CDTF">2024-01-30T01:35:18Z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