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 sync — 18 June 2026</w:t>
      </w:r>
    </w:p>
    <w:p>
      <w:r>
        <w:rPr>
          <w:b/>
        </w:rPr>
        <w:t xml:space="preserve">Time </w:t>
      </w:r>
      <w:r>
        <w:t xml:space="preserve">10:00–10:45 (KST)   </w:t>
      </w:r>
      <w:r>
        <w:rPr>
          <w:b/>
        </w:rPr>
        <w:t xml:space="preserve">Location </w:t>
      </w:r>
      <w:r>
        <w:t>Meeting room 3 / video bridge</w:t>
      </w:r>
    </w:p>
    <w:p>
      <w:r>
        <w:rPr>
          <w:b/>
        </w:rPr>
        <w:t xml:space="preserve">Chair </w:t>
      </w:r>
      <w:r>
        <w:t xml:space="preserve">Dana Whitfield   </w:t>
      </w:r>
      <w:r>
        <w:rPr>
          <w:b/>
        </w:rPr>
        <w:t xml:space="preserve">Notes </w:t>
      </w:r>
      <w:r>
        <w:t>Tomas Beck</w:t>
      </w:r>
    </w:p>
    <w:p>
      <w:pPr>
        <w:pStyle w:val="Heading1"/>
      </w:pPr>
      <w:r>
        <w:t>Attendees</w:t>
      </w:r>
    </w:p>
    <w:p>
      <w:pPr>
        <w:pStyle w:val="ListBullet"/>
      </w:pPr>
      <w:r>
        <w:t>Dana Whitfield (platform lead)</w:t>
      </w:r>
    </w:p>
    <w:p>
      <w:pPr>
        <w:pStyle w:val="ListBullet"/>
      </w:pPr>
      <w:r>
        <w:t>Marcus Oyelaran (backend)</w:t>
      </w:r>
    </w:p>
    <w:p>
      <w:pPr>
        <w:pStyle w:val="ListBullet"/>
      </w:pPr>
      <w:r>
        <w:t>Priya Ramanathan (mobile)</w:t>
      </w:r>
    </w:p>
    <w:p>
      <w:pPr>
        <w:pStyle w:val="ListBullet"/>
      </w:pPr>
      <w:r>
        <w:t>Tomas Beck (infrastructure)</w:t>
      </w:r>
    </w:p>
    <w:p>
      <w:pPr>
        <w:pStyle w:val="ListBullet"/>
      </w:pPr>
      <w:r>
        <w:t>Ines Alcazar (design) — apologies, joined for item 3 only</w:t>
      </w:r>
    </w:p>
    <w:p>
      <w:pPr>
        <w:pStyle w:val="Heading1"/>
      </w:pPr>
      <w:r>
        <w:t>1. Import pipeline throughput</w:t>
      </w:r>
    </w:p>
    <w:p>
      <w:r>
        <w:t>Marcus reported the nightly import now takes 42 minutes, up from 19 in April. The growth is in the validation stage, not the transfer. Batching by 500 in a spike branch brought it back to 24 minutes, but nobody could explain the memory profile, so the spike stays behind a flag for now.</w:t>
      </w:r>
    </w:p>
    <w:p>
      <w:pPr>
        <w:pStyle w:val="IntenseQuote"/>
      </w:pPr>
      <w:r>
        <w:t>Decision. Merge the batching change behind IMPORT_BATCH_SIZE, default off, and measure for a week before flipping it.</w:t>
      </w:r>
    </w:p>
    <w:p>
      <w:pPr>
        <w:pStyle w:val="Heading1"/>
      </w:pPr>
      <w:r>
        <w:t>2. Mobile release cut</w:t>
      </w:r>
    </w:p>
    <w:p>
      <w:r>
        <w:t>Priya asked to move the cut from Thursday to Monday. Two regressions in the offline queue are still open, and one has no reproduction. Dana pushed back on cutting with an unreproduced bug in the queue.</w:t>
      </w:r>
    </w:p>
    <w:p>
      <w:pPr>
        <w:pStyle w:val="IntenseQuote"/>
      </w:pPr>
      <w:r>
        <w:t>Decision. Hold the Thursday date, review on Wednesday morning.</w:t>
      </w:r>
    </w:p>
    <w:p>
      <w:pPr>
        <w:pStyle w:val="Heading1"/>
      </w:pPr>
      <w:r>
        <w:t>3. Documents upload feature</w:t>
      </w:r>
    </w:p>
    <w:p>
      <w:r>
        <w:t>Ines walked through the upload states: idle, uploading, converting, done, and three failure states. The converting state has no design for files above the size limit, which the gateway rejects before the client ever sees the file.</w:t>
      </w:r>
    </w:p>
    <w:p>
      <w:pPr>
        <w:pStyle w:val="Heading1"/>
      </w:pPr>
      <w:r>
        <w:t>Action items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67"/>
          </w:tcPr>
          <w:p>
            <w:r/>
            <w:r>
              <w:rPr>
                <w:b/>
                <w:sz w:val="19"/>
              </w:rPr>
              <w:t>#</w:t>
            </w:r>
          </w:p>
        </w:tc>
        <w:tc>
          <w:tcPr>
            <w:tcW w:type="dxa" w:w="1361"/>
          </w:tcPr>
          <w:p>
            <w:r/>
            <w:r>
              <w:rPr>
                <w:b/>
                <w:sz w:val="19"/>
              </w:rPr>
              <w:t>Owner</w:t>
            </w:r>
          </w:p>
        </w:tc>
        <w:tc>
          <w:tcPr>
            <w:tcW w:type="dxa" w:w="5443"/>
          </w:tcPr>
          <w:p>
            <w:r/>
            <w:r>
              <w:rPr>
                <w:b/>
                <w:sz w:val="19"/>
              </w:rPr>
              <w:t>Action</w:t>
            </w:r>
          </w:p>
        </w:tc>
        <w:tc>
          <w:tcPr>
            <w:tcW w:type="dxa" w:w="1361"/>
          </w:tcPr>
          <w:p>
            <w:r/>
            <w:r>
              <w:rPr>
                <w:b/>
                <w:sz w:val="19"/>
              </w:rPr>
              <w:t>Due</w:t>
            </w:r>
          </w:p>
        </w:tc>
      </w:tr>
      <w:tr>
        <w:tc>
          <w:tcPr>
            <w:tcW w:type="dxa" w:w="567"/>
          </w:tcPr>
          <w:p>
            <w:r/>
            <w:r>
              <w:rPr>
                <w:sz w:val="19"/>
              </w:rPr>
              <w:t>1</w:t>
            </w:r>
          </w:p>
        </w:tc>
        <w:tc>
          <w:tcPr>
            <w:tcW w:type="dxa" w:w="1361"/>
          </w:tcPr>
          <w:p>
            <w:r/>
            <w:r>
              <w:rPr>
                <w:sz w:val="19"/>
              </w:rPr>
              <w:t>Marcus</w:t>
            </w:r>
          </w:p>
        </w:tc>
        <w:tc>
          <w:tcPr>
            <w:tcW w:type="dxa" w:w="5443"/>
          </w:tcPr>
          <w:p>
            <w:r/>
            <w:r>
              <w:rPr>
                <w:sz w:val="19"/>
              </w:rPr>
              <w:t>Merge batching behind IMPORT_BATCH_SIZE, default off</w:t>
            </w:r>
          </w:p>
        </w:tc>
        <w:tc>
          <w:tcPr>
            <w:tcW w:type="dxa" w:w="1361"/>
          </w:tcPr>
          <w:p>
            <w:r/>
            <w:r>
              <w:rPr>
                <w:sz w:val="19"/>
              </w:rPr>
              <w:t>22 June</w:t>
            </w:r>
          </w:p>
        </w:tc>
      </w:tr>
      <w:tr>
        <w:tc>
          <w:tcPr>
            <w:tcW w:type="dxa" w:w="567"/>
          </w:tcPr>
          <w:p>
            <w:r/>
            <w:r>
              <w:rPr>
                <w:sz w:val="19"/>
              </w:rPr>
              <w:t>2</w:t>
            </w:r>
          </w:p>
        </w:tc>
        <w:tc>
          <w:tcPr>
            <w:tcW w:type="dxa" w:w="1361"/>
          </w:tcPr>
          <w:p>
            <w:r/>
            <w:r>
              <w:rPr>
                <w:sz w:val="19"/>
              </w:rPr>
              <w:t>Marcus</w:t>
            </w:r>
          </w:p>
        </w:tc>
        <w:tc>
          <w:tcPr>
            <w:tcW w:type="dxa" w:w="5443"/>
          </w:tcPr>
          <w:p>
            <w:r/>
            <w:r>
              <w:rPr>
                <w:sz w:val="19"/>
              </w:rPr>
              <w:t>Post a week of throughput numbers to the channel</w:t>
            </w:r>
          </w:p>
        </w:tc>
        <w:tc>
          <w:tcPr>
            <w:tcW w:type="dxa" w:w="1361"/>
          </w:tcPr>
          <w:p>
            <w:r/>
            <w:r>
              <w:rPr>
                <w:sz w:val="19"/>
              </w:rPr>
              <w:t>29 June</w:t>
            </w:r>
          </w:p>
        </w:tc>
      </w:tr>
      <w:tr>
        <w:tc>
          <w:tcPr>
            <w:tcW w:type="dxa" w:w="567"/>
          </w:tcPr>
          <w:p>
            <w:r/>
            <w:r>
              <w:rPr>
                <w:sz w:val="19"/>
              </w:rPr>
              <w:t>3</w:t>
            </w:r>
          </w:p>
        </w:tc>
        <w:tc>
          <w:tcPr>
            <w:tcW w:type="dxa" w:w="1361"/>
          </w:tcPr>
          <w:p>
            <w:r/>
            <w:r>
              <w:rPr>
                <w:sz w:val="19"/>
              </w:rPr>
              <w:t>Priya</w:t>
            </w:r>
          </w:p>
        </w:tc>
        <w:tc>
          <w:tcPr>
            <w:tcW w:type="dxa" w:w="5443"/>
          </w:tcPr>
          <w:p>
            <w:r/>
            <w:r>
              <w:rPr>
                <w:sz w:val="19"/>
              </w:rPr>
              <w:t>Chase the offline-queue reproduction</w:t>
            </w:r>
          </w:p>
        </w:tc>
        <w:tc>
          <w:tcPr>
            <w:tcW w:type="dxa" w:w="1361"/>
          </w:tcPr>
          <w:p>
            <w:r/>
            <w:r>
              <w:rPr>
                <w:sz w:val="19"/>
              </w:rPr>
              <w:t>24 June</w:t>
            </w:r>
          </w:p>
        </w:tc>
      </w:tr>
      <w:tr>
        <w:tc>
          <w:tcPr>
            <w:tcW w:type="dxa" w:w="567"/>
          </w:tcPr>
          <w:p>
            <w:r/>
            <w:r>
              <w:rPr>
                <w:sz w:val="19"/>
              </w:rPr>
              <w:t>4</w:t>
            </w:r>
          </w:p>
        </w:tc>
        <w:tc>
          <w:tcPr>
            <w:tcW w:type="dxa" w:w="1361"/>
          </w:tcPr>
          <w:p>
            <w:r/>
            <w:r>
              <w:rPr>
                <w:sz w:val="19"/>
              </w:rPr>
              <w:t>Ines</w:t>
            </w:r>
          </w:p>
        </w:tc>
        <w:tc>
          <w:tcPr>
            <w:tcW w:type="dxa" w:w="5443"/>
          </w:tcPr>
          <w:p>
            <w:r/>
            <w:r>
              <w:rPr>
                <w:sz w:val="19"/>
              </w:rPr>
              <w:t>Design the oversized-file state</w:t>
            </w:r>
          </w:p>
        </w:tc>
        <w:tc>
          <w:tcPr>
            <w:tcW w:type="dxa" w:w="1361"/>
          </w:tcPr>
          <w:p>
            <w:r/>
            <w:r>
              <w:rPr>
                <w:sz w:val="19"/>
              </w:rPr>
              <w:t>25 June</w:t>
            </w:r>
          </w:p>
        </w:tc>
      </w:tr>
      <w:tr>
        <w:tc>
          <w:tcPr>
            <w:tcW w:type="dxa" w:w="567"/>
          </w:tcPr>
          <w:p>
            <w:r/>
            <w:r>
              <w:rPr>
                <w:sz w:val="19"/>
              </w:rPr>
              <w:t>5</w:t>
            </w:r>
          </w:p>
        </w:tc>
        <w:tc>
          <w:tcPr>
            <w:tcW w:type="dxa" w:w="1361"/>
          </w:tcPr>
          <w:p>
            <w:r/>
            <w:r>
              <w:rPr>
                <w:sz w:val="19"/>
              </w:rPr>
              <w:t>Tomas</w:t>
            </w:r>
          </w:p>
        </w:tc>
        <w:tc>
          <w:tcPr>
            <w:tcW w:type="dxa" w:w="5443"/>
          </w:tcPr>
          <w:p>
            <w:r/>
            <w:r>
              <w:rPr>
                <w:sz w:val="19"/>
              </w:rPr>
              <w:t>Document the gateway size limit in the runbook</w:t>
            </w:r>
          </w:p>
        </w:tc>
        <w:tc>
          <w:tcPr>
            <w:tcW w:type="dxa" w:w="1361"/>
          </w:tcPr>
          <w:p>
            <w:r/>
            <w:r>
              <w:rPr>
                <w:sz w:val="19"/>
              </w:rPr>
              <w:t>26 June</w:t>
            </w:r>
          </w:p>
        </w:tc>
      </w:tr>
    </w:tbl>
    <w:p/>
    <w:p>
      <w:r>
        <w:t>Next meeting: 25 June 2026, 10:00. Standing agenda plus the import throughput numbers.</w:t>
      </w:r>
    </w:p>
    <w:p>
      <w:r>
        <w:rPr>
          <w:i/>
          <w:color w:val="5C6470"/>
          <w:sz w:val="16"/>
        </w:rPr>
        <w:t>Fictional sample material. Nobody named here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sync, 18 June 2026</dc:title>
  <dc:subject>Sample meeting notes</dc:subject>
  <dc:creator>sample-assets</dc:creator>
  <cp:keywords>meeting, notes</cp:keywords>
  <dc:description>Fictional sample document from the sample-assets repository.</dc:description>
  <cp:lastModifiedBy/>
  <cp:revision>1</cp:revision>
  <dcterms:created xsi:type="dcterms:W3CDTF">2013-12-23T23:15:00Z</dcterms:created>
  <dcterms:modified xsi:type="dcterms:W3CDTF">2013-12-23T23:15:00Z</dcterms:modified>
  <cp:category/>
</cp:coreProperties>
</file>