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DC72" w14:textId="6C0F41A1" w:rsidR="005E7EA5" w:rsidRDefault="005E7EA5" w:rsidP="005E7EA5">
      <w:pPr>
        <w:pStyle w:val="Heading1"/>
      </w:pPr>
      <w:r>
        <w:t>validation</w:t>
      </w:r>
    </w:p>
    <w:p w14:paraId="003EBD8E" w14:textId="7F1C8DF2" w:rsidR="0005042A" w:rsidRDefault="00006754" w:rsidP="005E7EA5">
      <w:r>
        <w:t xml:space="preserve">The validation intends to check the performance of Brazilian version of COPA model. In order to attend this objective, we have done an exercise of comparison </w:t>
      </w:r>
      <w:r w:rsidR="0087076C">
        <w:t>our</w:t>
      </w:r>
      <w:r>
        <w:t xml:space="preserve"> results </w:t>
      </w:r>
      <w:r w:rsidR="00623644">
        <w:t>with</w:t>
      </w:r>
      <w:r>
        <w:t xml:space="preserve"> Brazilian National System Operator (ONS) observed electricity dispatch. We analyzed it for one year, 2012, in a daily basis. Besides the fact COPA results are in hourly basis, ONS </w:t>
      </w:r>
      <w:r w:rsidR="00B87AD4">
        <w:t xml:space="preserve">makes available </w:t>
      </w:r>
      <w:r>
        <w:t xml:space="preserve">data in daily basis. That is the reason we compare the results in a daily basis. </w:t>
      </w:r>
    </w:p>
    <w:p w14:paraId="63F3DA6D" w14:textId="6E782869" w:rsidR="007976D4" w:rsidRDefault="0005042A" w:rsidP="005E7EA5">
      <w:r>
        <w:t xml:space="preserve">We used data from </w:t>
      </w:r>
      <w:proofErr w:type="spellStart"/>
      <w:r>
        <w:t>Newave</w:t>
      </w:r>
      <w:proofErr w:type="spellEnd"/>
      <w:r>
        <w:t xml:space="preserve"> deck of December 2012. </w:t>
      </w:r>
      <w:r w:rsidR="00863523">
        <w:t xml:space="preserve">This is the software used to simulate the electrical system operation. The ONS publishes this deck containing all information used as input to </w:t>
      </w:r>
      <w:proofErr w:type="spellStart"/>
      <w:r w:rsidR="00863523">
        <w:t>Newave</w:t>
      </w:r>
      <w:proofErr w:type="spellEnd"/>
      <w:r w:rsidR="00863523">
        <w:t xml:space="preserve"> on each month.</w:t>
      </w:r>
      <w:r w:rsidR="0049105A">
        <w:t xml:space="preserve"> We used data related to hydro power of subsystems, transmission lines capacities and variable costs of thermal plants in operation by December 2012.</w:t>
      </w:r>
      <w:r w:rsidR="007976D4">
        <w:t xml:space="preserve"> </w:t>
      </w:r>
      <w:r w:rsidR="0049105A">
        <w:t>Besides this data, we used some more information achieved on ONS website, like hydro inflows</w:t>
      </w:r>
      <w:r w:rsidR="00B87AD4">
        <w:t>, reservoir parameters (initial and final levels and maximum capacity)</w:t>
      </w:r>
      <w:r w:rsidR="0049105A">
        <w:t xml:space="preserve"> and hourly load.</w:t>
      </w:r>
    </w:p>
    <w:p w14:paraId="455DC57C" w14:textId="77777777" w:rsidR="00A6436F" w:rsidRDefault="007976D4" w:rsidP="005E7EA5">
      <w:r>
        <w:t xml:space="preserve">We have also </w:t>
      </w:r>
      <w:r w:rsidR="00B87AD4">
        <w:t xml:space="preserve">got </w:t>
      </w:r>
      <w:r>
        <w:t>installed wind capacity data from electricity market regulator website (ANEEL). In terms of hourly time series of wind and solar capacity factors, we collected data at Renewables Ninja website.</w:t>
      </w:r>
      <w:r w:rsidR="00AD0722">
        <w:t xml:space="preserve"> </w:t>
      </w:r>
    </w:p>
    <w:p w14:paraId="27C417ED" w14:textId="194C9736" w:rsidR="00C82319" w:rsidRDefault="00C82319" w:rsidP="005E7EA5">
      <w:r>
        <w:t>In order to make sure we were</w:t>
      </w:r>
      <w:r w:rsidR="00FC16EF">
        <w:t xml:space="preserve"> </w:t>
      </w:r>
      <w:r w:rsidR="00E3525C">
        <w:t xml:space="preserve">working with a consistent model, </w:t>
      </w:r>
      <w:r w:rsidR="00FC16EF">
        <w:t xml:space="preserve">we verified </w:t>
      </w:r>
      <w:r w:rsidR="0097245D">
        <w:t xml:space="preserve">if COPA was respecting the bounds and if renewables profiles resources </w:t>
      </w:r>
      <w:r w:rsidR="00A6436F">
        <w:t xml:space="preserve">used as input </w:t>
      </w:r>
      <w:r w:rsidR="0097245D">
        <w:t xml:space="preserve">were making sense. </w:t>
      </w:r>
      <w:r w:rsidR="00E3525C">
        <w:t xml:space="preserve">For example, we had more inflows during the humid period </w:t>
      </w:r>
      <w:r w:rsidR="00A6436F">
        <w:t xml:space="preserve">than the dry one </w:t>
      </w:r>
      <w:r w:rsidR="00E3525C">
        <w:t xml:space="preserve">in all </w:t>
      </w:r>
      <w:r w:rsidR="00A6436F">
        <w:t xml:space="preserve">subsystems. We observed greater wind resource during the dry period than the humid one as well. We also double checked the transmission lines limits and thermal plants variable costs.    </w:t>
      </w:r>
    </w:p>
    <w:p w14:paraId="70396253" w14:textId="7E28F73C" w:rsidR="00616701" w:rsidRDefault="00B87AD4" w:rsidP="005E7EA5">
      <w:r>
        <w:t>The validation begins with the fixation of initial and terminal levels of each subsystem reservoirs.</w:t>
      </w:r>
      <w:r w:rsidR="00B8062F">
        <w:t xml:space="preserve"> </w:t>
      </w:r>
      <w:r w:rsidR="00DB5EDA">
        <w:t xml:space="preserve">We got this information on ONS website and added to model as a parameter. </w:t>
      </w:r>
      <w:r w:rsidR="00ED3CFA">
        <w:t xml:space="preserve">It </w:t>
      </w:r>
      <w:r w:rsidR="00AA2FDB">
        <w:t>was</w:t>
      </w:r>
      <w:r w:rsidR="00ED3CFA">
        <w:t xml:space="preserve"> necessary in order to avoid the model to empty all reservoirs</w:t>
      </w:r>
      <w:r w:rsidR="00DB5EDA">
        <w:t xml:space="preserve"> by the end of the period</w:t>
      </w:r>
      <w:r w:rsidR="00ED3CFA">
        <w:t xml:space="preserve">. It could happen, because the hydro generation has zero </w:t>
      </w:r>
      <w:r w:rsidR="004355EE">
        <w:t xml:space="preserve">variable </w:t>
      </w:r>
      <w:r w:rsidR="00ED3CFA">
        <w:t xml:space="preserve">cost and large availability. Once this specialization in hydro is not compatible with the real operation pattern, we had to </w:t>
      </w:r>
      <w:r w:rsidR="004355EE">
        <w:t>limit</w:t>
      </w:r>
      <w:r w:rsidR="00ED3CFA">
        <w:t xml:space="preserve"> reservoir levels.</w:t>
      </w:r>
    </w:p>
    <w:p w14:paraId="1C4E9B39" w14:textId="77777777" w:rsidR="0075623D" w:rsidRDefault="00DB5EDA" w:rsidP="0075623D">
      <w:r>
        <w:t>Once we had the results, c</w:t>
      </w:r>
      <w:r w:rsidR="00C03BA9">
        <w:t xml:space="preserve">omparing </w:t>
      </w:r>
      <w:r w:rsidR="00651868">
        <w:t xml:space="preserve">total inflows and total hydro electricity generation of ONS and COPA, </w:t>
      </w:r>
      <w:r w:rsidR="00AA2FDB">
        <w:t xml:space="preserve">the second one </w:t>
      </w:r>
      <w:r w:rsidR="00651868">
        <w:t xml:space="preserve">was overestimating in 7% </w:t>
      </w:r>
      <w:r w:rsidR="001B6F0E">
        <w:t xml:space="preserve">the </w:t>
      </w:r>
      <w:r w:rsidR="00AA2FDB">
        <w:t xml:space="preserve">first one </w:t>
      </w:r>
      <w:r w:rsidR="001B6F0E">
        <w:t xml:space="preserve">generation. In order to correct that, we`ve multiplied COPA inflows by 93%, which we </w:t>
      </w:r>
      <w:r w:rsidR="001B6F0E">
        <w:lastRenderedPageBreak/>
        <w:t>call inflows calibration factor.</w:t>
      </w:r>
      <w:r w:rsidR="00FC1609">
        <w:t xml:space="preserve"> </w:t>
      </w:r>
      <w:r w:rsidR="003327CC">
        <w:fldChar w:fldCharType="begin"/>
      </w:r>
      <w:r w:rsidR="003327CC">
        <w:instrText xml:space="preserve"> REF _Ref497407869 \h </w:instrText>
      </w:r>
      <w:r w:rsidR="003327CC">
        <w:fldChar w:fldCharType="separate"/>
      </w:r>
      <w:r w:rsidR="003327CC">
        <w:t xml:space="preserve">Figure </w:t>
      </w:r>
      <w:r w:rsidR="003327CC">
        <w:rPr>
          <w:noProof/>
        </w:rPr>
        <w:t>1</w:t>
      </w:r>
      <w:r w:rsidR="003327CC">
        <w:fldChar w:fldCharType="end"/>
      </w:r>
      <w:r w:rsidR="003327CC">
        <w:t xml:space="preserve"> </w:t>
      </w:r>
      <w:r w:rsidR="00D0377C">
        <w:t xml:space="preserve">and </w:t>
      </w:r>
      <w:r w:rsidR="00D0377C">
        <w:fldChar w:fldCharType="begin"/>
      </w:r>
      <w:r w:rsidR="00D0377C">
        <w:instrText xml:space="preserve"> REF _Ref497408800 \h </w:instrText>
      </w:r>
      <w:r w:rsidR="00D0377C">
        <w:fldChar w:fldCharType="separate"/>
      </w:r>
      <w:r w:rsidR="00D0377C">
        <w:t xml:space="preserve">Figure </w:t>
      </w:r>
      <w:r w:rsidR="00D0377C">
        <w:rPr>
          <w:noProof/>
        </w:rPr>
        <w:t>2</w:t>
      </w:r>
      <w:r w:rsidR="00D0377C">
        <w:fldChar w:fldCharType="end"/>
      </w:r>
      <w:r w:rsidR="00D0377C">
        <w:t xml:space="preserve"> show</w:t>
      </w:r>
      <w:r w:rsidR="00332210">
        <w:t xml:space="preserve"> total hydro generation of ONS and COPA</w:t>
      </w:r>
      <w:r w:rsidR="00D0377C">
        <w:t xml:space="preserve"> on daily basis and on monthly basis</w:t>
      </w:r>
      <w:r w:rsidR="00332210">
        <w:t>.</w:t>
      </w:r>
      <w:r w:rsidR="0075623D">
        <w:t xml:space="preserve"> The figure XX shows the thermal generation from ONS and COPA.</w:t>
      </w:r>
    </w:p>
    <w:p w14:paraId="6644E21D" w14:textId="0C831879" w:rsidR="00CF3DDB" w:rsidRDefault="00CF3DDB" w:rsidP="00CF3DDB">
      <w:r>
        <w:t xml:space="preserve"> </w:t>
      </w:r>
    </w:p>
    <w:p w14:paraId="12818D8A" w14:textId="4D0C271A" w:rsidR="00332210" w:rsidRDefault="00332210" w:rsidP="005E7EA5"/>
    <w:p w14:paraId="6EE115FF" w14:textId="1B6600FC" w:rsidR="00332210" w:rsidRDefault="00A6436F" w:rsidP="003327CC">
      <w:pPr>
        <w:keepNext/>
        <w:jc w:val="center"/>
      </w:pPr>
      <w:r>
        <w:object w:dxaOrig="7560" w:dyaOrig="7560" w14:anchorId="7538B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6pt;height:274.6pt" o:ole="">
            <v:imagedata r:id="rId8" o:title=""/>
          </v:shape>
          <o:OLEObject Type="Embed" ProgID="AcroExch.Document.DC" ShapeID="_x0000_i1025" DrawAspect="Content" ObjectID="_1571485040" r:id="rId9"/>
        </w:object>
      </w:r>
    </w:p>
    <w:p w14:paraId="7980E111" w14:textId="3D6D7F23" w:rsidR="003327CC" w:rsidRDefault="00332210" w:rsidP="003327CC">
      <w:pPr>
        <w:pStyle w:val="Caption"/>
        <w:jc w:val="center"/>
      </w:pPr>
      <w:bookmarkStart w:id="0" w:name="_Ref497407869"/>
      <w:r>
        <w:t xml:space="preserve">Figure </w:t>
      </w:r>
      <w:r>
        <w:fldChar w:fldCharType="begin"/>
      </w:r>
      <w:r>
        <w:instrText xml:space="preserve"> SEQ Figure \* ARABIC </w:instrText>
      </w:r>
      <w:r>
        <w:fldChar w:fldCharType="separate"/>
      </w:r>
      <w:r w:rsidR="004F59BC">
        <w:rPr>
          <w:noProof/>
        </w:rPr>
        <w:t>1</w:t>
      </w:r>
      <w:r>
        <w:fldChar w:fldCharType="end"/>
      </w:r>
      <w:bookmarkEnd w:id="0"/>
      <w:r w:rsidR="00A6436F">
        <w:t xml:space="preserve">: </w:t>
      </w:r>
      <w:r w:rsidR="003327CC">
        <w:t>Hydro total generation.</w:t>
      </w:r>
      <w:r w:rsidR="00D0377C">
        <w:t xml:space="preserve"> Daily basis</w:t>
      </w:r>
      <w:r w:rsidR="003327CC">
        <w:t xml:space="preserve"> </w:t>
      </w:r>
    </w:p>
    <w:p w14:paraId="1A44C43A" w14:textId="77777777" w:rsidR="00D0377C" w:rsidRPr="00866E76" w:rsidRDefault="00D0377C" w:rsidP="00D0377C">
      <w:pPr>
        <w:spacing w:line="240" w:lineRule="auto"/>
        <w:ind w:firstLine="0"/>
        <w:jc w:val="left"/>
      </w:pPr>
    </w:p>
    <w:p w14:paraId="33A059B5" w14:textId="77777777" w:rsidR="00D0377C" w:rsidRDefault="00D0377C" w:rsidP="00D0377C">
      <w:pPr>
        <w:keepNext/>
        <w:spacing w:line="240" w:lineRule="auto"/>
        <w:ind w:firstLine="0"/>
        <w:jc w:val="center"/>
      </w:pPr>
      <w:r>
        <w:rPr>
          <w:noProof/>
          <w:lang w:eastAsia="en-US"/>
        </w:rPr>
        <w:drawing>
          <wp:inline distT="0" distB="0" distL="0" distR="0" wp14:anchorId="5F81D2C5" wp14:editId="6B8DFAFD">
            <wp:extent cx="3263442" cy="3263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ly1.png"/>
                    <pic:cNvPicPr/>
                  </pic:nvPicPr>
                  <pic:blipFill>
                    <a:blip r:embed="rId10">
                      <a:extLst>
                        <a:ext uri="{28A0092B-C50C-407E-A947-70E740481C1C}">
                          <a14:useLocalDpi xmlns:a14="http://schemas.microsoft.com/office/drawing/2010/main" val="0"/>
                        </a:ext>
                      </a:extLst>
                    </a:blip>
                    <a:stretch>
                      <a:fillRect/>
                    </a:stretch>
                  </pic:blipFill>
                  <pic:spPr>
                    <a:xfrm>
                      <a:off x="0" y="0"/>
                      <a:ext cx="3326461" cy="3326461"/>
                    </a:xfrm>
                    <a:prstGeom prst="rect">
                      <a:avLst/>
                    </a:prstGeom>
                  </pic:spPr>
                </pic:pic>
              </a:graphicData>
            </a:graphic>
          </wp:inline>
        </w:drawing>
      </w:r>
    </w:p>
    <w:p w14:paraId="0254636F" w14:textId="153916D2" w:rsidR="00D0377C" w:rsidRDefault="00D0377C" w:rsidP="00D0377C">
      <w:pPr>
        <w:pStyle w:val="Caption"/>
        <w:jc w:val="center"/>
      </w:pPr>
      <w:bookmarkStart w:id="1" w:name="_Ref497408800"/>
      <w:r>
        <w:t xml:space="preserve">Figure </w:t>
      </w:r>
      <w:r>
        <w:fldChar w:fldCharType="begin"/>
      </w:r>
      <w:r>
        <w:instrText xml:space="preserve"> SEQ Figure \* ARABIC </w:instrText>
      </w:r>
      <w:r>
        <w:fldChar w:fldCharType="separate"/>
      </w:r>
      <w:r w:rsidR="004F59BC">
        <w:rPr>
          <w:noProof/>
        </w:rPr>
        <w:t>2</w:t>
      </w:r>
      <w:r>
        <w:fldChar w:fldCharType="end"/>
      </w:r>
      <w:bookmarkEnd w:id="1"/>
      <w:r>
        <w:t>: Monthly hydro generation</w:t>
      </w:r>
    </w:p>
    <w:p w14:paraId="6118AA9B" w14:textId="019064B5" w:rsidR="0075623D" w:rsidRDefault="0075623D" w:rsidP="0075623D">
      <w:r>
        <w:lastRenderedPageBreak/>
        <w:t>There are some differences in hydro generation mainly in the end of the year probably because COPA does not deal with the hydrological uncertainties. Besides that, there are two points we do not consider: reservoir evaporation and hourly variability of reservoir storage levels. These factors can be responsible for this 7% difference between total hydro generation from ONS and COPA on 2012.</w:t>
      </w:r>
    </w:p>
    <w:p w14:paraId="0A55D7BA" w14:textId="77777777" w:rsidR="0075623D" w:rsidRDefault="0075623D" w:rsidP="0075623D">
      <w:r>
        <w:t xml:space="preserve">Besides the fact that inflows are not certain, the second half of the year is the driest period in Brazil usually, and so it may justifies greater thermal dispatch by ONS. Other factor to be considered is that </w:t>
      </w:r>
      <w:r w:rsidRPr="00DF3FD6">
        <w:t xml:space="preserve">the load is uncertainty </w:t>
      </w:r>
      <w:r>
        <w:t xml:space="preserve">as well. It has a well-defined shape depending on year season, but the pick is always suitable to changes. Sometimes it is necessary to dispatch more thermal plants to deal with rapid load changes.  </w:t>
      </w:r>
    </w:p>
    <w:p w14:paraId="12FE09D1" w14:textId="77777777" w:rsidR="00F914A8" w:rsidRDefault="00F914A8" w:rsidP="0075623D"/>
    <w:p w14:paraId="338FB973" w14:textId="77777777" w:rsidR="00F914A8" w:rsidRDefault="00F914A8" w:rsidP="0075623D"/>
    <w:p w14:paraId="2BCA338A" w14:textId="77777777" w:rsidR="00F914A8" w:rsidRDefault="00F914A8" w:rsidP="0075623D"/>
    <w:p w14:paraId="36CB6288" w14:textId="77777777" w:rsidR="00F914A8" w:rsidRDefault="00F914A8" w:rsidP="0075623D"/>
    <w:p w14:paraId="2997F17B" w14:textId="77777777" w:rsidR="00866E76" w:rsidRDefault="00866E76" w:rsidP="00866E76">
      <w:pPr>
        <w:keepNext/>
      </w:pPr>
      <w:r>
        <w:object w:dxaOrig="7560" w:dyaOrig="7560" w14:anchorId="2FD06604">
          <v:shape id="_x0000_i1026" type="#_x0000_t75" style="width:351.65pt;height:351.65pt" o:ole="">
            <v:imagedata r:id="rId11" o:title=""/>
          </v:shape>
          <o:OLEObject Type="Embed" ProgID="AcroExch.Document.DC" ShapeID="_x0000_i1026" DrawAspect="Content" ObjectID="_1571485041" r:id="rId12"/>
        </w:object>
      </w:r>
    </w:p>
    <w:p w14:paraId="1154329E" w14:textId="6373EB1A" w:rsidR="00866E76" w:rsidRDefault="00866E76" w:rsidP="00866E76">
      <w:pPr>
        <w:pStyle w:val="Caption"/>
        <w:jc w:val="center"/>
      </w:pPr>
      <w:r>
        <w:t xml:space="preserve">Figure </w:t>
      </w:r>
      <w:r>
        <w:fldChar w:fldCharType="begin"/>
      </w:r>
      <w:r>
        <w:instrText xml:space="preserve"> SEQ Figure \* ARABIC </w:instrText>
      </w:r>
      <w:r>
        <w:fldChar w:fldCharType="separate"/>
      </w:r>
      <w:r w:rsidR="004F59BC">
        <w:rPr>
          <w:noProof/>
        </w:rPr>
        <w:t>3</w:t>
      </w:r>
      <w:r>
        <w:fldChar w:fldCharType="end"/>
      </w:r>
      <w:r>
        <w:t>: Thermal total generation. Daily basis</w:t>
      </w:r>
    </w:p>
    <w:p w14:paraId="547F5557" w14:textId="77777777" w:rsidR="00F914A8" w:rsidRDefault="00F914A8" w:rsidP="00CF3DDB"/>
    <w:p w14:paraId="6B0844CA" w14:textId="25EA629B" w:rsidR="00F914A8" w:rsidRDefault="00F914A8" w:rsidP="00F914A8">
      <w:r>
        <w:lastRenderedPageBreak/>
        <w:t xml:space="preserve">A third uncertainty during the operation of Brazilian electrical system is regard the installation of new plants. Sometimes the ONS is counting on some power plant is going to operate and it does not occur. Because of that thermal generation can be an option in order to maintain the load attendance. Therefore it is very important to notice which plants are generating in each moment to verify when these plants contribute to the system. </w:t>
      </w:r>
    </w:p>
    <w:p w14:paraId="74588B81" w14:textId="5601EBA4" w:rsidR="00856E6C" w:rsidRDefault="00CF3DDB" w:rsidP="00CF3DDB">
      <w:r>
        <w:t xml:space="preserve">By the results, we can infer that COPA uses thermal plants like a base </w:t>
      </w:r>
      <w:r w:rsidR="004F59BC">
        <w:t>generation. It is common that the main variatio</w:t>
      </w:r>
      <w:r w:rsidR="00261D65">
        <w:t xml:space="preserve">ns </w:t>
      </w:r>
      <w:r w:rsidR="003564D8">
        <w:t xml:space="preserve">in generation </w:t>
      </w:r>
      <w:r w:rsidR="00261D65">
        <w:t xml:space="preserve">occur with renewables, hydro, </w:t>
      </w:r>
      <w:r w:rsidR="004F59BC">
        <w:t>wind</w:t>
      </w:r>
      <w:r w:rsidR="00261D65">
        <w:t xml:space="preserve"> and solar</w:t>
      </w:r>
      <w:r w:rsidR="004F59BC">
        <w:t>, because of the availability of resources</w:t>
      </w:r>
      <w:r w:rsidR="003564D8">
        <w:t xml:space="preserve"> and thermal plants come to compensate these fluctuations</w:t>
      </w:r>
      <w:r w:rsidR="004F59BC">
        <w:t xml:space="preserve">. </w:t>
      </w:r>
      <w:r w:rsidR="00856E6C">
        <w:t>Even though ONS thermal generation does not seems that stable, it seems ONS uses certain thermal plants as base generation as well</w:t>
      </w:r>
      <w:r w:rsidR="00261D65">
        <w:t xml:space="preserve">, because they are relatively cheap and </w:t>
      </w:r>
      <w:r w:rsidR="003564D8">
        <w:t>due operational constraints</w:t>
      </w:r>
      <w:r w:rsidR="00856E6C">
        <w:t>.</w:t>
      </w:r>
      <w:r w:rsidR="003564D8">
        <w:t xml:space="preserve"> For example, Brazil has two nuclear power plants in operation. </w:t>
      </w:r>
      <w:r w:rsidR="00AB636F">
        <w:t xml:space="preserve">They have relatively low variable costs and slowly in decommissioning. Therefore once in operation, they tend to remain operating.  </w:t>
      </w:r>
    </w:p>
    <w:p w14:paraId="382638C9" w14:textId="7060DEE7" w:rsidR="00921C30" w:rsidRDefault="004F59BC" w:rsidP="00921C30">
      <w:r>
        <w:t>The figure XX shows the examination of wind generation.</w:t>
      </w:r>
      <w:r w:rsidR="0087076C">
        <w:t xml:space="preserve"> </w:t>
      </w:r>
      <w:r w:rsidR="004C3536">
        <w:t>We observe a shape compatible with the wind profile in Brazil. This means less production during the wet period and more generation during the dry period. Both, COPA and ONS follow the resources availability.</w:t>
      </w:r>
      <w:r w:rsidR="00B05255">
        <w:t xml:space="preserve"> COPA is more optimistic between July and October though. Probably it is because some shutdown maintenance or delay in some plant start-up. </w:t>
      </w:r>
      <w:r w:rsidR="00921C30">
        <w:t xml:space="preserve">The wind generation took place in two subsystems: Northeast and South. </w:t>
      </w:r>
    </w:p>
    <w:p w14:paraId="3F4FA462" w14:textId="7AFC8066" w:rsidR="00515E0D" w:rsidRDefault="00921C30" w:rsidP="00921C30">
      <w:r>
        <w:t xml:space="preserve">In terms of comparison by regions, table XX shows the correlation and </w:t>
      </w:r>
      <w:r w:rsidR="005B5CB6">
        <w:t>root-mean-square deviation (</w:t>
      </w:r>
      <w:r>
        <w:t>RMSE</w:t>
      </w:r>
      <w:r w:rsidR="005B5CB6">
        <w:t>)</w:t>
      </w:r>
      <w:r>
        <w:t xml:space="preserve"> from ONS and COPA generation.</w:t>
      </w:r>
      <w:r w:rsidR="005B5CB6">
        <w:t xml:space="preserve"> The greatest correlation is observed in hydro generation in North region (81%) and the smallest RMSE is on thermal in South region. </w:t>
      </w:r>
    </w:p>
    <w:p w14:paraId="64C60F9D" w14:textId="77777777" w:rsidR="00515E0D" w:rsidRDefault="00515E0D" w:rsidP="00921C30"/>
    <w:p w14:paraId="7D37AF91" w14:textId="4975521C" w:rsidR="004F59BC" w:rsidRDefault="00921C30" w:rsidP="00CF3DDB">
      <w:r>
        <w:t xml:space="preserve"> </w:t>
      </w:r>
    </w:p>
    <w:p w14:paraId="0D063E24" w14:textId="77777777" w:rsidR="004F59BC" w:rsidRDefault="004F59BC" w:rsidP="004F59BC">
      <w:pPr>
        <w:keepNext/>
        <w:jc w:val="center"/>
      </w:pPr>
      <w:r>
        <w:rPr>
          <w:noProof/>
          <w:lang w:eastAsia="en-US"/>
        </w:rPr>
        <w:lastRenderedPageBreak/>
        <w:drawing>
          <wp:inline distT="0" distB="0" distL="0" distR="0" wp14:anchorId="4A74731B" wp14:editId="6480C55D">
            <wp:extent cx="4497572" cy="4497572"/>
            <wp:effectExtent l="0" t="0" r="0" b="0"/>
            <wp:docPr id="2" name="wind_total_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_total_generation.png"/>
                    <pic:cNvPicPr/>
                  </pic:nvPicPr>
                  <pic:blipFill>
                    <a:blip r:link="rId13">
                      <a:extLst>
                        <a:ext uri="{28A0092B-C50C-407E-A947-70E740481C1C}">
                          <a14:useLocalDpi xmlns:a14="http://schemas.microsoft.com/office/drawing/2010/main" val="0"/>
                        </a:ext>
                      </a:extLst>
                    </a:blip>
                    <a:stretch>
                      <a:fillRect/>
                    </a:stretch>
                  </pic:blipFill>
                  <pic:spPr>
                    <a:xfrm>
                      <a:off x="0" y="0"/>
                      <a:ext cx="4504076" cy="4504076"/>
                    </a:xfrm>
                    <a:prstGeom prst="rect">
                      <a:avLst/>
                    </a:prstGeom>
                  </pic:spPr>
                </pic:pic>
              </a:graphicData>
            </a:graphic>
          </wp:inline>
        </w:drawing>
      </w:r>
    </w:p>
    <w:p w14:paraId="5003E4D7" w14:textId="284F6E4F" w:rsidR="00D0377C" w:rsidRDefault="004F59BC" w:rsidP="004F59B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Wind total generation. Daily basis</w:t>
      </w:r>
    </w:p>
    <w:p w14:paraId="6E507A80" w14:textId="088B91F3" w:rsidR="005C15AE" w:rsidRDefault="005C15AE" w:rsidP="005C15AE">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Statistical indicators per region</w:t>
      </w:r>
    </w:p>
    <w:tbl>
      <w:tblPr>
        <w:tblStyle w:val="PlainTable2"/>
        <w:tblW w:w="0" w:type="auto"/>
        <w:jc w:val="center"/>
        <w:tblLook w:val="04A0" w:firstRow="1" w:lastRow="0" w:firstColumn="1" w:lastColumn="0" w:noHBand="0" w:noVBand="1"/>
      </w:tblPr>
      <w:tblGrid>
        <w:gridCol w:w="2072"/>
        <w:gridCol w:w="2072"/>
        <w:gridCol w:w="2073"/>
        <w:gridCol w:w="2073"/>
      </w:tblGrid>
      <w:tr w:rsidR="00921C30" w:rsidRPr="00921C30" w14:paraId="549CF57D" w14:textId="77777777" w:rsidTr="00921C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single" w:sz="4" w:space="0" w:color="auto"/>
            </w:tcBorders>
          </w:tcPr>
          <w:p w14:paraId="7BD69C7A" w14:textId="5CC9217C" w:rsidR="00921C30" w:rsidRPr="00921C30" w:rsidRDefault="00921C30" w:rsidP="005C15AE">
            <w:pPr>
              <w:ind w:firstLine="0"/>
              <w:jc w:val="center"/>
            </w:pPr>
            <w:r w:rsidRPr="00921C30">
              <w:t>Region</w:t>
            </w:r>
          </w:p>
        </w:tc>
        <w:tc>
          <w:tcPr>
            <w:tcW w:w="2072" w:type="dxa"/>
            <w:tcBorders>
              <w:top w:val="single" w:sz="4" w:space="0" w:color="auto"/>
              <w:bottom w:val="single" w:sz="4" w:space="0" w:color="auto"/>
            </w:tcBorders>
          </w:tcPr>
          <w:p w14:paraId="733DF21F" w14:textId="2B1685F6"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Technology</w:t>
            </w:r>
          </w:p>
        </w:tc>
        <w:tc>
          <w:tcPr>
            <w:tcW w:w="2073" w:type="dxa"/>
            <w:tcBorders>
              <w:top w:val="single" w:sz="4" w:space="0" w:color="auto"/>
              <w:bottom w:val="single" w:sz="4" w:space="0" w:color="auto"/>
            </w:tcBorders>
          </w:tcPr>
          <w:p w14:paraId="2A7E8E91" w14:textId="1A1E0822"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Correlation</w:t>
            </w:r>
          </w:p>
        </w:tc>
        <w:tc>
          <w:tcPr>
            <w:tcW w:w="2073" w:type="dxa"/>
            <w:tcBorders>
              <w:top w:val="single" w:sz="4" w:space="0" w:color="auto"/>
              <w:bottom w:val="single" w:sz="4" w:space="0" w:color="auto"/>
            </w:tcBorders>
          </w:tcPr>
          <w:p w14:paraId="54301B87" w14:textId="0D2ACB0F"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RMSE</w:t>
            </w:r>
          </w:p>
        </w:tc>
      </w:tr>
      <w:tr w:rsidR="00921C30" w:rsidRPr="00921C30" w14:paraId="2570503F"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nil"/>
            </w:tcBorders>
          </w:tcPr>
          <w:p w14:paraId="2482A862" w14:textId="724DC15E" w:rsidR="00921C30" w:rsidRPr="005C15AE" w:rsidRDefault="00921C30" w:rsidP="005C15AE">
            <w:pPr>
              <w:ind w:firstLine="0"/>
              <w:jc w:val="center"/>
              <w:rPr>
                <w:b w:val="0"/>
              </w:rPr>
            </w:pPr>
            <w:r w:rsidRPr="005C15AE">
              <w:rPr>
                <w:b w:val="0"/>
              </w:rPr>
              <w:t>SE</w:t>
            </w:r>
          </w:p>
        </w:tc>
        <w:tc>
          <w:tcPr>
            <w:tcW w:w="2072" w:type="dxa"/>
            <w:tcBorders>
              <w:top w:val="single" w:sz="4" w:space="0" w:color="auto"/>
              <w:bottom w:val="nil"/>
            </w:tcBorders>
          </w:tcPr>
          <w:p w14:paraId="438287A0" w14:textId="460A133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single" w:sz="4" w:space="0" w:color="auto"/>
              <w:bottom w:val="nil"/>
            </w:tcBorders>
          </w:tcPr>
          <w:p w14:paraId="0199DEAB" w14:textId="3FA7BA8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0.64</w:t>
            </w:r>
          </w:p>
        </w:tc>
        <w:tc>
          <w:tcPr>
            <w:tcW w:w="2073" w:type="dxa"/>
            <w:tcBorders>
              <w:top w:val="single" w:sz="4" w:space="0" w:color="auto"/>
              <w:bottom w:val="nil"/>
            </w:tcBorders>
          </w:tcPr>
          <w:p w14:paraId="06FFFBEC" w14:textId="303DFBC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78.97</w:t>
            </w:r>
          </w:p>
        </w:tc>
      </w:tr>
      <w:tr w:rsidR="00921C30" w:rsidRPr="00921C30" w14:paraId="06335511"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60C3591D" w14:textId="2C002DF5" w:rsidR="00921C30" w:rsidRPr="005C15AE" w:rsidRDefault="00921C30" w:rsidP="005C15AE">
            <w:pPr>
              <w:ind w:firstLine="0"/>
              <w:jc w:val="center"/>
              <w:rPr>
                <w:b w:val="0"/>
              </w:rPr>
            </w:pPr>
            <w:r w:rsidRPr="005C15AE">
              <w:rPr>
                <w:b w:val="0"/>
              </w:rPr>
              <w:t>SE</w:t>
            </w:r>
          </w:p>
        </w:tc>
        <w:tc>
          <w:tcPr>
            <w:tcW w:w="2072" w:type="dxa"/>
            <w:tcBorders>
              <w:top w:val="nil"/>
              <w:bottom w:val="nil"/>
            </w:tcBorders>
          </w:tcPr>
          <w:p w14:paraId="413E9606" w14:textId="4E506954"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190E364E" w14:textId="20AB415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-0.09</w:t>
            </w:r>
          </w:p>
        </w:tc>
        <w:tc>
          <w:tcPr>
            <w:tcW w:w="2073" w:type="dxa"/>
            <w:tcBorders>
              <w:top w:val="nil"/>
              <w:bottom w:val="nil"/>
            </w:tcBorders>
          </w:tcPr>
          <w:p w14:paraId="514604CF" w14:textId="54EFE85D"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2.22</w:t>
            </w:r>
          </w:p>
        </w:tc>
      </w:tr>
      <w:tr w:rsidR="00921C30" w:rsidRPr="00921C30" w14:paraId="69703BBC"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7A5314CF" w14:textId="1DEFDEC2" w:rsidR="00921C30" w:rsidRPr="005C15AE" w:rsidRDefault="00921C30" w:rsidP="005C15AE">
            <w:pPr>
              <w:ind w:firstLine="0"/>
              <w:jc w:val="center"/>
              <w:rPr>
                <w:b w:val="0"/>
              </w:rPr>
            </w:pPr>
            <w:r w:rsidRPr="005C15AE">
              <w:rPr>
                <w:b w:val="0"/>
              </w:rPr>
              <w:t>S</w:t>
            </w:r>
          </w:p>
        </w:tc>
        <w:tc>
          <w:tcPr>
            <w:tcW w:w="2072" w:type="dxa"/>
            <w:tcBorders>
              <w:top w:val="nil"/>
              <w:bottom w:val="nil"/>
            </w:tcBorders>
          </w:tcPr>
          <w:p w14:paraId="60524CC6" w14:textId="75DA7979"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0582045" w14:textId="64F70D02"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0.28</w:t>
            </w:r>
          </w:p>
        </w:tc>
        <w:tc>
          <w:tcPr>
            <w:tcW w:w="2073" w:type="dxa"/>
            <w:tcBorders>
              <w:top w:val="nil"/>
              <w:bottom w:val="nil"/>
            </w:tcBorders>
          </w:tcPr>
          <w:p w14:paraId="5FDAD6D3" w14:textId="12B21C0B"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55.69</w:t>
            </w:r>
          </w:p>
        </w:tc>
      </w:tr>
      <w:tr w:rsidR="00921C30" w:rsidRPr="00921C30" w14:paraId="35DD3B1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11B08865" w14:textId="16416849" w:rsidR="00921C30" w:rsidRPr="005C15AE" w:rsidRDefault="00921C30" w:rsidP="005C15AE">
            <w:pPr>
              <w:ind w:firstLine="0"/>
              <w:jc w:val="center"/>
              <w:rPr>
                <w:b w:val="0"/>
              </w:rPr>
            </w:pPr>
            <w:r w:rsidRPr="005C15AE">
              <w:rPr>
                <w:b w:val="0"/>
              </w:rPr>
              <w:t>S</w:t>
            </w:r>
          </w:p>
        </w:tc>
        <w:tc>
          <w:tcPr>
            <w:tcW w:w="2072" w:type="dxa"/>
            <w:tcBorders>
              <w:top w:val="nil"/>
              <w:bottom w:val="nil"/>
            </w:tcBorders>
          </w:tcPr>
          <w:p w14:paraId="3C6D5027" w14:textId="31E2B26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48A8AA41" w14:textId="74BAF478"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09986166" w14:textId="55EA86D2"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0.25</w:t>
            </w:r>
          </w:p>
        </w:tc>
      </w:tr>
      <w:tr w:rsidR="00921C30" w:rsidRPr="00921C30" w14:paraId="47B00D3E"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0331455E" w14:textId="664A67A6" w:rsidR="00921C30" w:rsidRPr="005C15AE" w:rsidRDefault="00921C30" w:rsidP="005C15AE">
            <w:pPr>
              <w:ind w:firstLine="0"/>
              <w:jc w:val="center"/>
              <w:rPr>
                <w:b w:val="0"/>
              </w:rPr>
            </w:pPr>
            <w:r w:rsidRPr="005C15AE">
              <w:rPr>
                <w:b w:val="0"/>
              </w:rPr>
              <w:t>S</w:t>
            </w:r>
          </w:p>
        </w:tc>
        <w:tc>
          <w:tcPr>
            <w:tcW w:w="2072" w:type="dxa"/>
            <w:tcBorders>
              <w:top w:val="nil"/>
              <w:bottom w:val="nil"/>
            </w:tcBorders>
          </w:tcPr>
          <w:p w14:paraId="143ED05D" w14:textId="1F7F884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Wind</w:t>
            </w:r>
          </w:p>
        </w:tc>
        <w:tc>
          <w:tcPr>
            <w:tcW w:w="2073" w:type="dxa"/>
            <w:tcBorders>
              <w:top w:val="nil"/>
              <w:bottom w:val="nil"/>
            </w:tcBorders>
          </w:tcPr>
          <w:p w14:paraId="48CC2F84" w14:textId="43418B4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0.42</w:t>
            </w:r>
          </w:p>
        </w:tc>
        <w:tc>
          <w:tcPr>
            <w:tcW w:w="2073" w:type="dxa"/>
            <w:tcBorders>
              <w:top w:val="nil"/>
              <w:bottom w:val="nil"/>
            </w:tcBorders>
          </w:tcPr>
          <w:p w14:paraId="5C47C07B" w14:textId="2143024E"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1.26</w:t>
            </w:r>
          </w:p>
        </w:tc>
      </w:tr>
      <w:tr w:rsidR="00921C30" w:rsidRPr="00921C30" w14:paraId="23D4B82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F8E634" w14:textId="4F772ECF" w:rsidR="00921C30" w:rsidRPr="005C15AE" w:rsidRDefault="00921C30" w:rsidP="005C15AE">
            <w:pPr>
              <w:ind w:firstLine="0"/>
              <w:jc w:val="center"/>
              <w:rPr>
                <w:b w:val="0"/>
              </w:rPr>
            </w:pPr>
            <w:r w:rsidRPr="005C15AE">
              <w:rPr>
                <w:b w:val="0"/>
              </w:rPr>
              <w:t>NE</w:t>
            </w:r>
          </w:p>
        </w:tc>
        <w:tc>
          <w:tcPr>
            <w:tcW w:w="2072" w:type="dxa"/>
            <w:tcBorders>
              <w:top w:val="nil"/>
              <w:bottom w:val="nil"/>
            </w:tcBorders>
          </w:tcPr>
          <w:p w14:paraId="32A43B33" w14:textId="6037FA8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Hydro</w:t>
            </w:r>
          </w:p>
        </w:tc>
        <w:tc>
          <w:tcPr>
            <w:tcW w:w="2073" w:type="dxa"/>
            <w:tcBorders>
              <w:top w:val="nil"/>
              <w:bottom w:val="nil"/>
            </w:tcBorders>
          </w:tcPr>
          <w:p w14:paraId="617FD2FD" w14:textId="44888A4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7FCE2E57" w14:textId="22BC1FE9"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56.87</w:t>
            </w:r>
          </w:p>
        </w:tc>
      </w:tr>
      <w:tr w:rsidR="00921C30" w:rsidRPr="00921C30" w14:paraId="61C1BA8D"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32AA0723" w14:textId="2A4B9D6F" w:rsidR="00921C30" w:rsidRPr="005C15AE" w:rsidRDefault="00921C30" w:rsidP="005C15AE">
            <w:pPr>
              <w:ind w:firstLine="0"/>
              <w:jc w:val="center"/>
              <w:rPr>
                <w:b w:val="0"/>
              </w:rPr>
            </w:pPr>
            <w:r w:rsidRPr="005C15AE">
              <w:rPr>
                <w:b w:val="0"/>
              </w:rPr>
              <w:t>NE</w:t>
            </w:r>
          </w:p>
        </w:tc>
        <w:tc>
          <w:tcPr>
            <w:tcW w:w="2072" w:type="dxa"/>
            <w:tcBorders>
              <w:top w:val="nil"/>
              <w:bottom w:val="nil"/>
            </w:tcBorders>
          </w:tcPr>
          <w:p w14:paraId="3FE0A86D" w14:textId="452FE7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Thermal</w:t>
            </w:r>
          </w:p>
        </w:tc>
        <w:tc>
          <w:tcPr>
            <w:tcW w:w="2073" w:type="dxa"/>
            <w:tcBorders>
              <w:top w:val="nil"/>
              <w:bottom w:val="nil"/>
            </w:tcBorders>
          </w:tcPr>
          <w:p w14:paraId="28AA27DA" w14:textId="452E29E0"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0.00</w:t>
            </w:r>
          </w:p>
        </w:tc>
        <w:tc>
          <w:tcPr>
            <w:tcW w:w="2073" w:type="dxa"/>
            <w:tcBorders>
              <w:top w:val="nil"/>
              <w:bottom w:val="nil"/>
            </w:tcBorders>
          </w:tcPr>
          <w:p w14:paraId="22C7B043" w14:textId="262102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0.13</w:t>
            </w:r>
          </w:p>
        </w:tc>
      </w:tr>
      <w:tr w:rsidR="005C15AE" w:rsidRPr="00921C30" w14:paraId="0B653DB1" w14:textId="77777777" w:rsidTr="005C15AE">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5232033D" w14:textId="0BC7602E" w:rsidR="005C15AE" w:rsidRPr="005C15AE" w:rsidRDefault="005C15AE" w:rsidP="005C15AE">
            <w:pPr>
              <w:ind w:firstLine="0"/>
              <w:jc w:val="center"/>
              <w:rPr>
                <w:b w:val="0"/>
              </w:rPr>
            </w:pPr>
            <w:r w:rsidRPr="005C15AE">
              <w:rPr>
                <w:b w:val="0"/>
              </w:rPr>
              <w:t>NE</w:t>
            </w:r>
          </w:p>
        </w:tc>
        <w:tc>
          <w:tcPr>
            <w:tcW w:w="2072" w:type="dxa"/>
            <w:tcBorders>
              <w:top w:val="nil"/>
              <w:bottom w:val="nil"/>
            </w:tcBorders>
          </w:tcPr>
          <w:p w14:paraId="63B30C88" w14:textId="7CD7925F"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Wind</w:t>
            </w:r>
          </w:p>
        </w:tc>
        <w:tc>
          <w:tcPr>
            <w:tcW w:w="2073" w:type="dxa"/>
            <w:tcBorders>
              <w:top w:val="nil"/>
              <w:bottom w:val="nil"/>
            </w:tcBorders>
          </w:tcPr>
          <w:p w14:paraId="66F4A149" w14:textId="17094CEC"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0.47</w:t>
            </w:r>
          </w:p>
        </w:tc>
        <w:tc>
          <w:tcPr>
            <w:tcW w:w="2073" w:type="dxa"/>
            <w:tcBorders>
              <w:top w:val="nil"/>
              <w:bottom w:val="nil"/>
            </w:tcBorders>
          </w:tcPr>
          <w:p w14:paraId="51DC4C3A" w14:textId="5B6E1A20"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2.33</w:t>
            </w:r>
          </w:p>
        </w:tc>
      </w:tr>
      <w:tr w:rsidR="005C15AE" w:rsidRPr="00921C30" w14:paraId="25035457"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618A58" w14:textId="7AC17EA1" w:rsidR="005C15AE" w:rsidRPr="005C15AE" w:rsidRDefault="005C15AE" w:rsidP="005C15AE">
            <w:pPr>
              <w:ind w:firstLine="0"/>
              <w:jc w:val="center"/>
              <w:rPr>
                <w:b w:val="0"/>
              </w:rPr>
            </w:pPr>
            <w:r w:rsidRPr="005C15AE">
              <w:rPr>
                <w:b w:val="0"/>
              </w:rPr>
              <w:t>N</w:t>
            </w:r>
          </w:p>
        </w:tc>
        <w:tc>
          <w:tcPr>
            <w:tcW w:w="2072" w:type="dxa"/>
            <w:tcBorders>
              <w:top w:val="nil"/>
              <w:bottom w:val="nil"/>
            </w:tcBorders>
          </w:tcPr>
          <w:p w14:paraId="040533D4" w14:textId="54356DB3"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6A20808" w14:textId="5AD8A5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0.81</w:t>
            </w:r>
          </w:p>
        </w:tc>
        <w:tc>
          <w:tcPr>
            <w:tcW w:w="2073" w:type="dxa"/>
            <w:tcBorders>
              <w:top w:val="nil"/>
              <w:bottom w:val="nil"/>
            </w:tcBorders>
          </w:tcPr>
          <w:p w14:paraId="211B07B4" w14:textId="29ED16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29.73</w:t>
            </w:r>
          </w:p>
        </w:tc>
      </w:tr>
      <w:tr w:rsidR="005C15AE" w:rsidRPr="00921C30" w14:paraId="53AEDBC7"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tcBorders>
          </w:tcPr>
          <w:p w14:paraId="6EE01FD0" w14:textId="76324CE3" w:rsidR="005C15AE" w:rsidRPr="005C15AE" w:rsidRDefault="005C15AE" w:rsidP="005C15AE">
            <w:pPr>
              <w:ind w:firstLine="0"/>
              <w:jc w:val="center"/>
              <w:rPr>
                <w:b w:val="0"/>
              </w:rPr>
            </w:pPr>
            <w:r w:rsidRPr="005C15AE">
              <w:rPr>
                <w:b w:val="0"/>
              </w:rPr>
              <w:t>N</w:t>
            </w:r>
          </w:p>
        </w:tc>
        <w:tc>
          <w:tcPr>
            <w:tcW w:w="2072" w:type="dxa"/>
            <w:tcBorders>
              <w:top w:val="nil"/>
            </w:tcBorders>
          </w:tcPr>
          <w:p w14:paraId="27314FE5" w14:textId="0004E340" w:rsidR="005C15AE" w:rsidRPr="00921C30" w:rsidRDefault="005B5CB6" w:rsidP="005C15AE">
            <w:pPr>
              <w:ind w:firstLine="0"/>
              <w:jc w:val="center"/>
              <w:cnfStyle w:val="000000000000" w:firstRow="0" w:lastRow="0" w:firstColumn="0" w:lastColumn="0" w:oddVBand="0" w:evenVBand="0" w:oddHBand="0" w:evenHBand="0" w:firstRowFirstColumn="0" w:firstRowLastColumn="0" w:lastRowFirstColumn="0" w:lastRowLastColumn="0"/>
            </w:pPr>
            <w:r>
              <w:t>T</w:t>
            </w:r>
            <w:r w:rsidR="005C15AE">
              <w:t>hermal</w:t>
            </w:r>
          </w:p>
        </w:tc>
        <w:tc>
          <w:tcPr>
            <w:tcW w:w="2073" w:type="dxa"/>
            <w:tcBorders>
              <w:top w:val="nil"/>
            </w:tcBorders>
          </w:tcPr>
          <w:p w14:paraId="29D2DC3C" w14:textId="444BEFDE"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NA</w:t>
            </w:r>
          </w:p>
        </w:tc>
        <w:tc>
          <w:tcPr>
            <w:tcW w:w="2073" w:type="dxa"/>
            <w:tcBorders>
              <w:top w:val="nil"/>
            </w:tcBorders>
          </w:tcPr>
          <w:p w14:paraId="1957ADAF" w14:textId="077EE3D9"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0.00</w:t>
            </w:r>
          </w:p>
        </w:tc>
      </w:tr>
    </w:tbl>
    <w:p w14:paraId="077DAAEA" w14:textId="4196FCB8" w:rsidR="004F59BC" w:rsidRDefault="005C15AE" w:rsidP="00FD7B3B">
      <w:r>
        <w:t>Sou</w:t>
      </w:r>
      <w:r w:rsidR="005B5CB6">
        <w:t>r</w:t>
      </w:r>
      <w:r>
        <w:t>ce: Own Elaboration</w:t>
      </w:r>
    </w:p>
    <w:p w14:paraId="072808E8" w14:textId="77777777" w:rsidR="00F914A8" w:rsidRDefault="00F914A8" w:rsidP="00515E0D"/>
    <w:p w14:paraId="5A9AF34A" w14:textId="6A4A2005" w:rsidR="005B5CB6" w:rsidRDefault="005B5CB6" w:rsidP="00515E0D">
      <w:r>
        <w:lastRenderedPageBreak/>
        <w:t xml:space="preserve">However, the best approach is considering both indicators together instead of isolated. </w:t>
      </w:r>
      <w:r w:rsidR="00C6315F">
        <w:t>Doing so COPA best’s performance is on hydro and wind generation. These numbers shows that COPA and ONS results have similar paths with a reasonable root-mean-square deviation</w:t>
      </w:r>
      <w:r w:rsidR="00C03790">
        <w:t xml:space="preserve"> when it comes to hydro on SE and N and wind on </w:t>
      </w:r>
      <w:r w:rsidR="005C42A2">
        <w:t>S and NE</w:t>
      </w:r>
      <w:r w:rsidR="00C6315F">
        <w:t>.</w:t>
      </w:r>
    </w:p>
    <w:p w14:paraId="7D79DE1C" w14:textId="7E9B4C2A" w:rsidR="000053A7" w:rsidRDefault="00DC317B" w:rsidP="00AB4A94">
      <w:r>
        <w:t xml:space="preserve">Concluding, taking into account </w:t>
      </w:r>
      <w:r w:rsidR="00515E0D" w:rsidRPr="005B5CB6">
        <w:t xml:space="preserve">that COPA is a deterministic model, we do not deal with </w:t>
      </w:r>
      <w:r w:rsidR="00E904C7">
        <w:t xml:space="preserve">hydrological, load and planning </w:t>
      </w:r>
      <w:r w:rsidR="0080261F">
        <w:t xml:space="preserve">uncertainties. It has </w:t>
      </w:r>
      <w:r w:rsidR="00515E0D" w:rsidRPr="005B5CB6">
        <w:t>perfect foresight, knowing all the inflows and load variations in the beginning of the period.</w:t>
      </w:r>
      <w:r w:rsidR="00BF5391">
        <w:t xml:space="preserve"> Because of that, some differences would be expected.</w:t>
      </w:r>
      <w:bookmarkStart w:id="2" w:name="_GoBack"/>
      <w:bookmarkEnd w:id="2"/>
    </w:p>
    <w:sectPr w:rsidR="000053A7" w:rsidSect="003446B2">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A0711" w14:textId="77777777" w:rsidR="0018340C" w:rsidRDefault="0018340C" w:rsidP="005F78D5">
      <w:pPr>
        <w:spacing w:line="240" w:lineRule="auto"/>
      </w:pPr>
      <w:r>
        <w:separator/>
      </w:r>
    </w:p>
  </w:endnote>
  <w:endnote w:type="continuationSeparator" w:id="0">
    <w:p w14:paraId="5D4AB09F" w14:textId="77777777" w:rsidR="0018340C" w:rsidRDefault="0018340C"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1AB85" w14:textId="77777777" w:rsidR="0018340C" w:rsidRDefault="0018340C" w:rsidP="005F78D5">
      <w:pPr>
        <w:spacing w:line="240" w:lineRule="auto"/>
      </w:pPr>
      <w:r>
        <w:separator/>
      </w:r>
    </w:p>
  </w:footnote>
  <w:footnote w:type="continuationSeparator" w:id="0">
    <w:p w14:paraId="623EB1F2" w14:textId="77777777" w:rsidR="0018340C" w:rsidRDefault="0018340C"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2F3281A"/>
    <w:multiLevelType w:val="hybridMultilevel"/>
    <w:tmpl w:val="BA8AE4FC"/>
    <w:lvl w:ilvl="0" w:tplc="D8942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3A7"/>
    <w:rsid w:val="00005947"/>
    <w:rsid w:val="00006184"/>
    <w:rsid w:val="000064B2"/>
    <w:rsid w:val="00006754"/>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5F5"/>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42A"/>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2DF"/>
    <w:rsid w:val="000D03EB"/>
    <w:rsid w:val="000D0498"/>
    <w:rsid w:val="000D2580"/>
    <w:rsid w:val="000D407D"/>
    <w:rsid w:val="000D55EF"/>
    <w:rsid w:val="000D59B7"/>
    <w:rsid w:val="000E211D"/>
    <w:rsid w:val="000E36B0"/>
    <w:rsid w:val="000E3705"/>
    <w:rsid w:val="000E50FE"/>
    <w:rsid w:val="000E5393"/>
    <w:rsid w:val="000E5889"/>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555A"/>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40C"/>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B6F0E"/>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0710"/>
    <w:rsid w:val="0020256B"/>
    <w:rsid w:val="00202936"/>
    <w:rsid w:val="00203162"/>
    <w:rsid w:val="002037A0"/>
    <w:rsid w:val="00204480"/>
    <w:rsid w:val="00204C35"/>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235"/>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1D65"/>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87922"/>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B26"/>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210"/>
    <w:rsid w:val="003327CC"/>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564D8"/>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30F"/>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D7D54"/>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3F8F"/>
    <w:rsid w:val="004067BC"/>
    <w:rsid w:val="0040692B"/>
    <w:rsid w:val="004075C6"/>
    <w:rsid w:val="00407BBF"/>
    <w:rsid w:val="00410433"/>
    <w:rsid w:val="00410563"/>
    <w:rsid w:val="004110F2"/>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55EE"/>
    <w:rsid w:val="004368ED"/>
    <w:rsid w:val="00440A3B"/>
    <w:rsid w:val="00440F31"/>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05A"/>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536"/>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3AB"/>
    <w:rsid w:val="004F344C"/>
    <w:rsid w:val="004F3476"/>
    <w:rsid w:val="004F47AD"/>
    <w:rsid w:val="004F59BC"/>
    <w:rsid w:val="004F6876"/>
    <w:rsid w:val="00500F1A"/>
    <w:rsid w:val="005017B7"/>
    <w:rsid w:val="00503715"/>
    <w:rsid w:val="005038E8"/>
    <w:rsid w:val="005039FA"/>
    <w:rsid w:val="00506F11"/>
    <w:rsid w:val="0051048F"/>
    <w:rsid w:val="005119C0"/>
    <w:rsid w:val="00512F9A"/>
    <w:rsid w:val="00515E0D"/>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352A"/>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5CB6"/>
    <w:rsid w:val="005B6EAF"/>
    <w:rsid w:val="005B79F2"/>
    <w:rsid w:val="005C14D2"/>
    <w:rsid w:val="005C15AE"/>
    <w:rsid w:val="005C15B3"/>
    <w:rsid w:val="005C1A7A"/>
    <w:rsid w:val="005C1D45"/>
    <w:rsid w:val="005C299E"/>
    <w:rsid w:val="005C2C97"/>
    <w:rsid w:val="005C2CE8"/>
    <w:rsid w:val="005C3F1B"/>
    <w:rsid w:val="005C409F"/>
    <w:rsid w:val="005C4242"/>
    <w:rsid w:val="005C42A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2044"/>
    <w:rsid w:val="005E3384"/>
    <w:rsid w:val="005E4244"/>
    <w:rsid w:val="005E5299"/>
    <w:rsid w:val="005E56C6"/>
    <w:rsid w:val="005E66ED"/>
    <w:rsid w:val="005E6F24"/>
    <w:rsid w:val="005E741D"/>
    <w:rsid w:val="005E7C7C"/>
    <w:rsid w:val="005E7EA5"/>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6701"/>
    <w:rsid w:val="00617DB3"/>
    <w:rsid w:val="006207EB"/>
    <w:rsid w:val="00620C88"/>
    <w:rsid w:val="006214EB"/>
    <w:rsid w:val="00622E67"/>
    <w:rsid w:val="00623644"/>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1868"/>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190"/>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17466"/>
    <w:rsid w:val="007201FA"/>
    <w:rsid w:val="00720C11"/>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23D"/>
    <w:rsid w:val="00756AAB"/>
    <w:rsid w:val="00760596"/>
    <w:rsid w:val="00760F0C"/>
    <w:rsid w:val="007615DB"/>
    <w:rsid w:val="00761950"/>
    <w:rsid w:val="00761AAE"/>
    <w:rsid w:val="00761CFD"/>
    <w:rsid w:val="00762000"/>
    <w:rsid w:val="00762E58"/>
    <w:rsid w:val="00763A99"/>
    <w:rsid w:val="00764D1E"/>
    <w:rsid w:val="00765A6A"/>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6D4"/>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261F"/>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56E6C"/>
    <w:rsid w:val="00860480"/>
    <w:rsid w:val="0086056C"/>
    <w:rsid w:val="00863523"/>
    <w:rsid w:val="00864C0C"/>
    <w:rsid w:val="008663DC"/>
    <w:rsid w:val="00866E76"/>
    <w:rsid w:val="008700A5"/>
    <w:rsid w:val="0087076C"/>
    <w:rsid w:val="0087099D"/>
    <w:rsid w:val="00870C57"/>
    <w:rsid w:val="00871A90"/>
    <w:rsid w:val="008720C3"/>
    <w:rsid w:val="00872376"/>
    <w:rsid w:val="00872565"/>
    <w:rsid w:val="00873BEE"/>
    <w:rsid w:val="00876754"/>
    <w:rsid w:val="0087783E"/>
    <w:rsid w:val="0088060C"/>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104B"/>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1C30"/>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45D"/>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2386"/>
    <w:rsid w:val="009A3972"/>
    <w:rsid w:val="009A3EE4"/>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36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2FDB"/>
    <w:rsid w:val="00AA412F"/>
    <w:rsid w:val="00AA43F4"/>
    <w:rsid w:val="00AA44A3"/>
    <w:rsid w:val="00AA5DFA"/>
    <w:rsid w:val="00AA6A2D"/>
    <w:rsid w:val="00AA6F8D"/>
    <w:rsid w:val="00AA739B"/>
    <w:rsid w:val="00AA7E29"/>
    <w:rsid w:val="00AB099F"/>
    <w:rsid w:val="00AB2597"/>
    <w:rsid w:val="00AB2AD7"/>
    <w:rsid w:val="00AB337B"/>
    <w:rsid w:val="00AB4A94"/>
    <w:rsid w:val="00AB5ABB"/>
    <w:rsid w:val="00AB636F"/>
    <w:rsid w:val="00AC0B72"/>
    <w:rsid w:val="00AC29D5"/>
    <w:rsid w:val="00AC2E3C"/>
    <w:rsid w:val="00AC32C1"/>
    <w:rsid w:val="00AC351D"/>
    <w:rsid w:val="00AC401E"/>
    <w:rsid w:val="00AC4A66"/>
    <w:rsid w:val="00AC5126"/>
    <w:rsid w:val="00AC73CF"/>
    <w:rsid w:val="00AC7D19"/>
    <w:rsid w:val="00AD035E"/>
    <w:rsid w:val="00AD0722"/>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5255"/>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62F"/>
    <w:rsid w:val="00B809CE"/>
    <w:rsid w:val="00B81499"/>
    <w:rsid w:val="00B81DB2"/>
    <w:rsid w:val="00B82EFE"/>
    <w:rsid w:val="00B833DE"/>
    <w:rsid w:val="00B83FC5"/>
    <w:rsid w:val="00B846F9"/>
    <w:rsid w:val="00B86A7C"/>
    <w:rsid w:val="00B875BF"/>
    <w:rsid w:val="00B87615"/>
    <w:rsid w:val="00B87AD4"/>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391"/>
    <w:rsid w:val="00BF5960"/>
    <w:rsid w:val="00BF5BB0"/>
    <w:rsid w:val="00BF6B28"/>
    <w:rsid w:val="00C0072A"/>
    <w:rsid w:val="00C02567"/>
    <w:rsid w:val="00C02605"/>
    <w:rsid w:val="00C02A84"/>
    <w:rsid w:val="00C03790"/>
    <w:rsid w:val="00C03BA9"/>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26B22"/>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15F"/>
    <w:rsid w:val="00C63D7A"/>
    <w:rsid w:val="00C64D74"/>
    <w:rsid w:val="00C650DF"/>
    <w:rsid w:val="00C7036B"/>
    <w:rsid w:val="00C72849"/>
    <w:rsid w:val="00C7306D"/>
    <w:rsid w:val="00C73C33"/>
    <w:rsid w:val="00C73D17"/>
    <w:rsid w:val="00C75690"/>
    <w:rsid w:val="00C770F5"/>
    <w:rsid w:val="00C77D97"/>
    <w:rsid w:val="00C80F91"/>
    <w:rsid w:val="00C81555"/>
    <w:rsid w:val="00C82319"/>
    <w:rsid w:val="00C82E25"/>
    <w:rsid w:val="00C82E7A"/>
    <w:rsid w:val="00C859E5"/>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D6A62"/>
    <w:rsid w:val="00CE0E51"/>
    <w:rsid w:val="00CE0F58"/>
    <w:rsid w:val="00CE24A6"/>
    <w:rsid w:val="00CE2618"/>
    <w:rsid w:val="00CE6005"/>
    <w:rsid w:val="00CE7BD1"/>
    <w:rsid w:val="00CF008F"/>
    <w:rsid w:val="00CF02AB"/>
    <w:rsid w:val="00CF1F21"/>
    <w:rsid w:val="00CF3853"/>
    <w:rsid w:val="00CF3DDB"/>
    <w:rsid w:val="00CF40E3"/>
    <w:rsid w:val="00CF7372"/>
    <w:rsid w:val="00D001C6"/>
    <w:rsid w:val="00D0165E"/>
    <w:rsid w:val="00D01813"/>
    <w:rsid w:val="00D021AD"/>
    <w:rsid w:val="00D0260F"/>
    <w:rsid w:val="00D0377C"/>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6E4F"/>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412"/>
    <w:rsid w:val="00D95E41"/>
    <w:rsid w:val="00D96221"/>
    <w:rsid w:val="00D968D0"/>
    <w:rsid w:val="00DA0813"/>
    <w:rsid w:val="00DA119B"/>
    <w:rsid w:val="00DA1998"/>
    <w:rsid w:val="00DA1A9F"/>
    <w:rsid w:val="00DA2AA2"/>
    <w:rsid w:val="00DA35FE"/>
    <w:rsid w:val="00DA53D4"/>
    <w:rsid w:val="00DA65E0"/>
    <w:rsid w:val="00DB0100"/>
    <w:rsid w:val="00DB0DA3"/>
    <w:rsid w:val="00DB26F1"/>
    <w:rsid w:val="00DB3D35"/>
    <w:rsid w:val="00DB40DA"/>
    <w:rsid w:val="00DB41BF"/>
    <w:rsid w:val="00DB5024"/>
    <w:rsid w:val="00DB5EDA"/>
    <w:rsid w:val="00DB64CD"/>
    <w:rsid w:val="00DB6545"/>
    <w:rsid w:val="00DC0A41"/>
    <w:rsid w:val="00DC21C6"/>
    <w:rsid w:val="00DC2294"/>
    <w:rsid w:val="00DC23D0"/>
    <w:rsid w:val="00DC27D1"/>
    <w:rsid w:val="00DC30FE"/>
    <w:rsid w:val="00DC317B"/>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1A5"/>
    <w:rsid w:val="00DF35E9"/>
    <w:rsid w:val="00DF3FD6"/>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25C"/>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6E0"/>
    <w:rsid w:val="00E62F0B"/>
    <w:rsid w:val="00E651EB"/>
    <w:rsid w:val="00E65FCD"/>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04C7"/>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3CFA"/>
    <w:rsid w:val="00ED4BC3"/>
    <w:rsid w:val="00ED621A"/>
    <w:rsid w:val="00ED737C"/>
    <w:rsid w:val="00ED7CE1"/>
    <w:rsid w:val="00EE0B82"/>
    <w:rsid w:val="00EE0C20"/>
    <w:rsid w:val="00EE14A8"/>
    <w:rsid w:val="00EE151A"/>
    <w:rsid w:val="00EE49B0"/>
    <w:rsid w:val="00EE4BA3"/>
    <w:rsid w:val="00EE4BA9"/>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0F37"/>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F49"/>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14A8"/>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09"/>
    <w:rsid w:val="00FC16CF"/>
    <w:rsid w:val="00FC16EF"/>
    <w:rsid w:val="00FC5683"/>
    <w:rsid w:val="00FC75D6"/>
    <w:rsid w:val="00FD08E3"/>
    <w:rsid w:val="00FD0BE9"/>
    <w:rsid w:val="00FD136A"/>
    <w:rsid w:val="00FD24BD"/>
    <w:rsid w:val="00FD34EC"/>
    <w:rsid w:val="00FD415A"/>
    <w:rsid w:val="00FD439D"/>
    <w:rsid w:val="00FD593A"/>
    <w:rsid w:val="00FD5AE3"/>
    <w:rsid w:val="00FD78C0"/>
    <w:rsid w:val="00FD7B3B"/>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48391439">
      <w:bodyDiv w:val="1"/>
      <w:marLeft w:val="0"/>
      <w:marRight w:val="0"/>
      <w:marTop w:val="0"/>
      <w:marBottom w:val="0"/>
      <w:divBdr>
        <w:top w:val="none" w:sz="0" w:space="0" w:color="auto"/>
        <w:left w:val="none" w:sz="0" w:space="0" w:color="auto"/>
        <w:bottom w:val="none" w:sz="0" w:space="0" w:color="auto"/>
        <w:right w:val="none" w:sz="0" w:space="0" w:color="auto"/>
      </w:divBdr>
      <w:divsChild>
        <w:div w:id="154880601">
          <w:marLeft w:val="0"/>
          <w:marRight w:val="0"/>
          <w:marTop w:val="0"/>
          <w:marBottom w:val="0"/>
          <w:divBdr>
            <w:top w:val="none" w:sz="0" w:space="0" w:color="auto"/>
            <w:left w:val="none" w:sz="0" w:space="0" w:color="auto"/>
            <w:bottom w:val="none" w:sz="0" w:space="0" w:color="auto"/>
            <w:right w:val="none" w:sz="0" w:space="0" w:color="auto"/>
          </w:divBdr>
        </w:div>
        <w:div w:id="1359812603">
          <w:marLeft w:val="0"/>
          <w:marRight w:val="0"/>
          <w:marTop w:val="0"/>
          <w:marBottom w:val="0"/>
          <w:divBdr>
            <w:top w:val="none" w:sz="0" w:space="0" w:color="auto"/>
            <w:left w:val="none" w:sz="0" w:space="0" w:color="auto"/>
            <w:bottom w:val="none" w:sz="0" w:space="0" w:color="auto"/>
            <w:right w:val="none" w:sz="0" w:space="0" w:color="auto"/>
          </w:divBdr>
        </w:div>
        <w:div w:id="141237625">
          <w:marLeft w:val="0"/>
          <w:marRight w:val="0"/>
          <w:marTop w:val="0"/>
          <w:marBottom w:val="0"/>
          <w:divBdr>
            <w:top w:val="none" w:sz="0" w:space="0" w:color="auto"/>
            <w:left w:val="none" w:sz="0" w:space="0" w:color="auto"/>
            <w:bottom w:val="none" w:sz="0" w:space="0" w:color="auto"/>
            <w:right w:val="none" w:sz="0" w:space="0" w:color="auto"/>
          </w:divBdr>
        </w:div>
        <w:div w:id="1080717582">
          <w:marLeft w:val="0"/>
          <w:marRight w:val="0"/>
          <w:marTop w:val="0"/>
          <w:marBottom w:val="0"/>
          <w:divBdr>
            <w:top w:val="none" w:sz="0" w:space="0" w:color="auto"/>
            <w:left w:val="none" w:sz="0" w:space="0" w:color="auto"/>
            <w:bottom w:val="none" w:sz="0" w:space="0" w:color="auto"/>
            <w:right w:val="none" w:sz="0" w:space="0" w:color="auto"/>
          </w:divBdr>
        </w:div>
        <w:div w:id="1363899364">
          <w:marLeft w:val="0"/>
          <w:marRight w:val="0"/>
          <w:marTop w:val="0"/>
          <w:marBottom w:val="0"/>
          <w:divBdr>
            <w:top w:val="none" w:sz="0" w:space="0" w:color="auto"/>
            <w:left w:val="none" w:sz="0" w:space="0" w:color="auto"/>
            <w:bottom w:val="none" w:sz="0" w:space="0" w:color="auto"/>
            <w:right w:val="none" w:sz="0" w:space="0" w:color="auto"/>
          </w:divBdr>
        </w:div>
      </w:divsChild>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file:///C:\Users\cancella\Google%20Drive\!IIASA\COPA\runs\Validation_2012\figures\20.%20093_adaptFactor\wind_total_generation.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69CC0-8986-4D49-ADDF-91CE6984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12454</TotalTime>
  <Pages>6</Pages>
  <Words>989</Words>
  <Characters>5639</Characters>
  <Application>Microsoft Office Word</Application>
  <DocSecurity>0</DocSecurity>
  <Lines>46</Lines>
  <Paragraphs>13</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184</cp:revision>
  <cp:lastPrinted>2016-08-23T19:23:00Z</cp:lastPrinted>
  <dcterms:created xsi:type="dcterms:W3CDTF">2017-06-20T12:35:00Z</dcterms:created>
  <dcterms:modified xsi:type="dcterms:W3CDTF">2017-11-06T13:51:00Z</dcterms:modified>
</cp:coreProperties>
</file>