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DC72" w14:textId="6C0F41A1" w:rsidR="005E7EA5" w:rsidRDefault="005E7EA5" w:rsidP="005E7EA5">
      <w:pPr>
        <w:pStyle w:val="Heading1"/>
      </w:pPr>
      <w:r>
        <w:t>validation</w:t>
      </w:r>
    </w:p>
    <w:p w14:paraId="003EBD8E" w14:textId="3C0E8B57" w:rsidR="0005042A" w:rsidRDefault="00006754" w:rsidP="005E7EA5">
      <w:r>
        <w:t xml:space="preserve">The validation </w:t>
      </w:r>
      <w:r w:rsidR="009921B4">
        <w:t xml:space="preserve">procedure </w:t>
      </w:r>
      <w:r>
        <w:t>intends to check the performance of</w:t>
      </w:r>
      <w:r w:rsidR="009921B4">
        <w:t xml:space="preserve"> the</w:t>
      </w:r>
      <w:r>
        <w:t xml:space="preserve"> Brazilian version of </w:t>
      </w:r>
      <w:r w:rsidR="009921B4">
        <w:t xml:space="preserve">the </w:t>
      </w:r>
      <w:r>
        <w:t xml:space="preserve">COPA model. In order to attend this objective, we </w:t>
      </w:r>
      <w:r w:rsidR="009921B4">
        <w:t xml:space="preserve">compared </w:t>
      </w:r>
      <w:r>
        <w:t xml:space="preserve">results </w:t>
      </w:r>
      <w:r w:rsidR="009921B4">
        <w:t xml:space="preserve">of COPA </w:t>
      </w:r>
      <w:r w:rsidR="00623644">
        <w:t>with</w:t>
      </w:r>
      <w:r>
        <w:t xml:space="preserve"> </w:t>
      </w:r>
      <w:r w:rsidR="009921B4">
        <w:t xml:space="preserve">the observed dispatch of electricity generation as provided by the </w:t>
      </w:r>
      <w:r>
        <w:t xml:space="preserve">Brazilian National System Operator (ONS). We analyzed </w:t>
      </w:r>
      <w:r w:rsidR="009921B4">
        <w:t xml:space="preserve">the dispatch </w:t>
      </w:r>
      <w:r>
        <w:t xml:space="preserve">for one year, 2012, </w:t>
      </w:r>
      <w:r w:rsidR="009921B4">
        <w:t>o</w:t>
      </w:r>
      <w:r>
        <w:t xml:space="preserve">n a daily basis. </w:t>
      </w:r>
      <w:r w:rsidR="009921B4">
        <w:t xml:space="preserve">Although </w:t>
      </w:r>
      <w:r>
        <w:t xml:space="preserve">COPA </w:t>
      </w:r>
      <w:r w:rsidR="009921B4">
        <w:t xml:space="preserve">is an </w:t>
      </w:r>
      <w:r>
        <w:t xml:space="preserve">hourly </w:t>
      </w:r>
      <w:r w:rsidR="009921B4">
        <w:t>model</w:t>
      </w:r>
      <w:r>
        <w:t xml:space="preserve">, ONS </w:t>
      </w:r>
      <w:r w:rsidR="00B87AD4">
        <w:t xml:space="preserve">makes available </w:t>
      </w:r>
      <w:r>
        <w:t xml:space="preserve">data </w:t>
      </w:r>
      <w:r w:rsidR="009921B4">
        <w:t xml:space="preserve">on a </w:t>
      </w:r>
      <w:r>
        <w:t>daily basis</w:t>
      </w:r>
      <w:r w:rsidR="009921B4">
        <w:t xml:space="preserve"> only, which </w:t>
      </w:r>
      <w:r>
        <w:t xml:space="preserve">is the reason we compare the results </w:t>
      </w:r>
      <w:r w:rsidR="009921B4">
        <w:t xml:space="preserve">on that temporal resolution. </w:t>
      </w:r>
    </w:p>
    <w:p w14:paraId="2B047284" w14:textId="2A01437D" w:rsidR="00F6430A" w:rsidRPr="00F6430A" w:rsidRDefault="0005042A" w:rsidP="005E7EA5">
      <w:pPr>
        <w:rPr>
          <w:b/>
        </w:rPr>
      </w:pPr>
      <w:r>
        <w:t>We used data from</w:t>
      </w:r>
      <w:r w:rsidR="009921B4">
        <w:t xml:space="preserve"> the</w:t>
      </w:r>
      <w:r>
        <w:t xml:space="preserve"> </w:t>
      </w:r>
      <w:proofErr w:type="spellStart"/>
      <w:r>
        <w:t>Newave</w:t>
      </w:r>
      <w:proofErr w:type="spellEnd"/>
      <w:r>
        <w:t xml:space="preserve"> deck of December 2012. </w:t>
      </w:r>
      <w:r w:rsidR="00863523">
        <w:t xml:space="preserve">This is the software used to </w:t>
      </w:r>
      <w:r w:rsidR="009921B4">
        <w:t xml:space="preserve">plan </w:t>
      </w:r>
      <w:r w:rsidR="00863523">
        <w:t xml:space="preserve">the </w:t>
      </w:r>
      <w:r w:rsidR="009921B4">
        <w:t xml:space="preserve">monthly </w:t>
      </w:r>
      <w:r w:rsidR="00863523">
        <w:t>electrical system operation</w:t>
      </w:r>
      <w:r w:rsidR="009921B4">
        <w:t xml:space="preserve"> in Brazil</w:t>
      </w:r>
      <w:r w:rsidR="00863523">
        <w:t>.</w:t>
      </w:r>
      <w:r w:rsidR="00AE0788">
        <w:t xml:space="preserve"> </w:t>
      </w:r>
      <w:r w:rsidR="00587DCD">
        <w:t>The e</w:t>
      </w:r>
      <w:r w:rsidR="00AE0788">
        <w:t>lectricity Commercialization Chamber (CCEE)</w:t>
      </w:r>
      <w:r w:rsidR="00863523">
        <w:t xml:space="preserve"> publishes </w:t>
      </w:r>
      <w:r w:rsidR="00AE0788">
        <w:t>the deck</w:t>
      </w:r>
      <w:r w:rsidR="00863523">
        <w:t xml:space="preserve"> containing all information used as input to </w:t>
      </w:r>
      <w:proofErr w:type="spellStart"/>
      <w:r w:rsidR="00863523">
        <w:t>Newave</w:t>
      </w:r>
      <w:proofErr w:type="spellEnd"/>
      <w:r w:rsidR="00863523">
        <w:t xml:space="preserve"> </w:t>
      </w:r>
      <w:r w:rsidR="009921B4">
        <w:t>i</w:t>
      </w:r>
      <w:r w:rsidR="00863523">
        <w:t>n each month</w:t>
      </w:r>
      <w:r w:rsidR="00AE0788">
        <w:t xml:space="preserve"> </w:t>
      </w:r>
      <w:r w:rsidR="00AE0788">
        <w:fldChar w:fldCharType="begin"/>
      </w:r>
      <w:r w:rsidR="00F6430A">
        <w:instrText xml:space="preserve"> ADDIN ZOTERO_ITEM CSL_CITATION {"citationID":"5d2Wik62","properties":{"formattedCitation":"(Electricity Commercialization Chamber 2012)","plainCitation":"(Electricity Commercialization Chamber 2012)"},"citationItems":[{"id":4,"uris":["http://zotero.org/users/local/1Z89GYRF/items/ZXQSFFB8"],"uri":["http://zotero.org/users/local/1Z89GYRF/items/ZXQSFFB8"],"itemData":{"id":4,"type":"article","title":"Newave input files deck","URL":"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language":"Portuguese","author":[{"family":"Electricity Commercialization Chamber","given":"CCEE"}],"issued":{"date-parts":[["2012",12]]},"accessed":{"date-parts":[["2017",11,7]]}}}],"schema":"https://github.com/citation-style-language/schema/raw/master/csl-citation.json"} </w:instrText>
      </w:r>
      <w:r w:rsidR="00AE0788">
        <w:fldChar w:fldCharType="separate"/>
      </w:r>
      <w:r w:rsidR="00F6430A" w:rsidRPr="00F6430A">
        <w:t>(Electricity Commercialization Chamber 2012)</w:t>
      </w:r>
      <w:r w:rsidR="00AE0788">
        <w:fldChar w:fldCharType="end"/>
      </w:r>
      <w:r w:rsidR="00863523">
        <w:t>.</w:t>
      </w:r>
      <w:r w:rsidR="0049105A">
        <w:t xml:space="preserve"> We used data related to hydro power </w:t>
      </w:r>
      <w:r w:rsidR="009921B4">
        <w:t xml:space="preserve">generation capacities in all </w:t>
      </w:r>
      <w:r w:rsidR="0049105A">
        <w:t>subsystems, transmission lines capacities</w:t>
      </w:r>
      <w:r w:rsidR="009921B4">
        <w:t>,</w:t>
      </w:r>
      <w:r w:rsidR="0049105A">
        <w:t xml:space="preserve"> and variable costs of thermal plants in operation by December 2012.</w:t>
      </w:r>
      <w:r w:rsidR="007976D4">
        <w:t xml:space="preserve"> </w:t>
      </w:r>
      <w:r w:rsidR="0049105A">
        <w:t xml:space="preserve">Besides this data, we used some more information </w:t>
      </w:r>
      <w:r w:rsidR="00587DCD">
        <w:t xml:space="preserve">from the </w:t>
      </w:r>
      <w:r w:rsidR="0049105A">
        <w:t xml:space="preserve">ONS website, </w:t>
      </w:r>
      <w:r w:rsidR="00587DCD">
        <w:t xml:space="preserve">such as </w:t>
      </w:r>
      <w:r w:rsidR="0049105A">
        <w:t>hydro inflows</w:t>
      </w:r>
      <w:r w:rsidR="00D65C9D">
        <w:t xml:space="preserve"> </w:t>
      </w:r>
      <w:r w:rsidR="00D65C9D">
        <w:fldChar w:fldCharType="begin"/>
      </w:r>
      <w:r w:rsidR="00F6430A">
        <w:instrText xml:space="preserve"> ADDIN ZOTERO_ITEM CSL_CITATION {"citationID":"vAUMLR4E","properties":{"formattedCitation":"(National System Operator 2017b)","plainCitation":"(National System Operator 2017b)"},"citationItems":[{"id":6,"uris":["http://zotero.org/users/local/1Z89GYRF/items/PFNUQ455"],"uri":["http://zotero.org/users/local/1Z89GYRF/items/PFNUQ455"],"itemData":{"id":6,"type":"article","title":"Hydrological data - inflows","URL":"http://www.ons.org.br/Paginas/resultados-da-operacao/historico-da-operacao/dados_hidrologicos_vazoes.aspx","language":"Portuguese","author":[{"family":"National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2017b)</w:t>
      </w:r>
      <w:r w:rsidR="00D65C9D">
        <w:fldChar w:fldCharType="end"/>
      </w:r>
      <w:r w:rsidR="00F6430A">
        <w:t xml:space="preserve"> and </w:t>
      </w:r>
      <w:r w:rsidR="00B87AD4">
        <w:t>reservoir parameters (initial and final levels and maximum capacity)</w:t>
      </w:r>
      <w:r w:rsidR="00D65C9D">
        <w:t xml:space="preserve"> </w:t>
      </w:r>
      <w:r w:rsidR="00D65C9D">
        <w:fldChar w:fldCharType="begin"/>
      </w:r>
      <w:r w:rsidR="00F6430A">
        <w:instrText xml:space="preserve"> ADDIN ZOTERO_ITEM CSL_CITATION {"citationID":"bTG1xrmf","properties":{"formattedCitation":"(National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2017c)</w:t>
      </w:r>
      <w:r w:rsidR="00D65C9D">
        <w:fldChar w:fldCharType="end"/>
      </w:r>
      <w:r w:rsidR="00F6430A">
        <w:t>.</w:t>
      </w:r>
      <w:r w:rsidR="0049105A">
        <w:t xml:space="preserve"> </w:t>
      </w:r>
      <w:r w:rsidR="00F6430A">
        <w:t xml:space="preserve">Hourly load </w:t>
      </w:r>
      <w:r w:rsidR="00587DCD">
        <w:t xml:space="preserve">data </w:t>
      </w:r>
      <w:r w:rsidR="00F6430A">
        <w:t xml:space="preserve">was </w:t>
      </w:r>
      <w:r w:rsidR="00587DCD">
        <w:t xml:space="preserve">obtained </w:t>
      </w:r>
      <w:r w:rsidR="00F6430A">
        <w:t>by mail</w:t>
      </w:r>
      <w:r w:rsidR="0095258F">
        <w:t xml:space="preserve"> correspondence</w:t>
      </w:r>
      <w:r w:rsidR="00587DCD">
        <w:t xml:space="preserve"> with ONS</w:t>
      </w:r>
      <w:r w:rsidR="00F6430A">
        <w:t xml:space="preserve"> </w:t>
      </w:r>
      <w:r w:rsidR="00F6430A">
        <w:fldChar w:fldCharType="begin"/>
      </w:r>
      <w:r w:rsidR="0087380A">
        <w:instrText xml:space="preserve"> ADDIN ZOTERO_ITEM CSL_CITATION {"citationID":"G8A6c0R3","properties":{"formattedCitation":"(National System Operator 2017a)","plainCitation":"(National System Operator 2017a)"},"citationItems":[{"id":8,"uris":["http://zotero.org/users/local/1Z89GYRF/items/JZBP8UTS"],"uri":["http://zotero.org/users/local/1Z89GYRF/items/JZBP8UTS"],"itemData":{"id":8,"type":"personal_communication","title":"Brazilian electrical system load information","URL":"https://mail.google.com/mail/u/0/?tab=mm#search/wilkens%40ons.org.br/15bc9a41d3e01573","language":"Portuguese","author":[{"family":"National System Operator","given":"ONS"}],"issued":{"date-parts":[["2017",5,2]]},"accessed":{"date-parts":[["2017",5,2]]}}}],"schema":"https://github.com/citation-style-language/schema/raw/master/csl-citation.json"} </w:instrText>
      </w:r>
      <w:r w:rsidR="00F6430A">
        <w:fldChar w:fldCharType="separate"/>
      </w:r>
      <w:r w:rsidR="00F6430A" w:rsidRPr="00F6430A">
        <w:t>(National System Operator 2017a)</w:t>
      </w:r>
      <w:r w:rsidR="00F6430A">
        <w:fldChar w:fldCharType="end"/>
      </w:r>
      <w:r w:rsidR="00F6430A">
        <w:t>.</w:t>
      </w:r>
    </w:p>
    <w:p w14:paraId="455DC57C" w14:textId="4D7189DF" w:rsidR="00A6436F" w:rsidRDefault="007976D4" w:rsidP="005E7EA5">
      <w:r>
        <w:t xml:space="preserve">We have also </w:t>
      </w:r>
      <w:r w:rsidR="009921B4">
        <w:t xml:space="preserve">derived </w:t>
      </w:r>
      <w:r>
        <w:t xml:space="preserve">installed wind capacity data from </w:t>
      </w:r>
      <w:r w:rsidR="009921B4">
        <w:t xml:space="preserve">the </w:t>
      </w:r>
      <w:r>
        <w:t xml:space="preserve">electricity market regulator website </w:t>
      </w:r>
      <w:r w:rsidR="0095258F">
        <w:fldChar w:fldCharType="begin"/>
      </w:r>
      <w:r w:rsidR="0095258F">
        <w:instrText xml:space="preserve"> ADDIN ZOTERO_ITEM CSL_CITATION {"citationID":"xBllvt4i","properties":{"formattedCitation":"(Electricity National Agency 2017)","plainCitation":"(Electricity National Agency 2017)"},"citationItems":[{"id":11,"uris":["http://zotero.org/users/local/1Z89GYRF/items/57XC9KND"],"uri":["http://zotero.org/users/local/1Z89GYRF/items/57XC9KND"],"itemData":{"id":11,"type":"article","title":"Brazilian electricity wind generation capacity","URL":"http://www2.aneel.gov.br/aplicacoes/capacidadebrasil/GeracaoTipoFase.asp","language":"Portuguese","author":[{"family":"Electricity National Agency","given":"ANEEL"}],"issued":{"date-parts":[["2017",11]]},"accessed":{"date-parts":[["2017",11,7]]}}}],"schema":"https://github.com/citation-style-language/schema/raw/master/csl-citation.json"} </w:instrText>
      </w:r>
      <w:r w:rsidR="0095258F">
        <w:fldChar w:fldCharType="separate"/>
      </w:r>
      <w:r w:rsidR="0095258F" w:rsidRPr="0095258F">
        <w:t>(Electricity National Agency 2017)</w:t>
      </w:r>
      <w:r w:rsidR="0095258F">
        <w:fldChar w:fldCharType="end"/>
      </w:r>
      <w:r>
        <w:t xml:space="preserve">. In terms of hourly time series of wind capacity factors, we collected data at </w:t>
      </w:r>
      <w:r w:rsidR="009921B4">
        <w:t xml:space="preserve">the </w:t>
      </w:r>
      <w:r>
        <w:t>Renewables Ninja website</w:t>
      </w:r>
      <w:r w:rsidR="002F1D6F">
        <w:t xml:space="preserve"> </w:t>
      </w:r>
      <w:r w:rsidR="002F1D6F" w:rsidRPr="002F1D6F">
        <w:t>(</w:t>
      </w:r>
      <w:proofErr w:type="spellStart"/>
      <w:r w:rsidR="002F1D6F" w:rsidRPr="002F1D6F">
        <w:t>Staffell</w:t>
      </w:r>
      <w:proofErr w:type="spellEnd"/>
      <w:r w:rsidR="002F1D6F" w:rsidRPr="002F1D6F">
        <w:t xml:space="preserve"> and Pfenninger 2016)</w:t>
      </w:r>
      <w:r>
        <w:t>.</w:t>
      </w:r>
      <w:r w:rsidR="00AD0722">
        <w:t xml:space="preserve"> </w:t>
      </w:r>
    </w:p>
    <w:p w14:paraId="27C417ED" w14:textId="41DA3812" w:rsidR="00C82319" w:rsidRDefault="00C82319" w:rsidP="005E7EA5">
      <w:r>
        <w:t>In order to make sure we were</w:t>
      </w:r>
      <w:r w:rsidR="00FC16EF">
        <w:t xml:space="preserve"> </w:t>
      </w:r>
      <w:r w:rsidR="00E3525C">
        <w:t xml:space="preserve">working with consistent </w:t>
      </w:r>
      <w:r w:rsidR="009921B4">
        <w:t>input data</w:t>
      </w:r>
      <w:r w:rsidR="00E3525C">
        <w:t xml:space="preserve">, </w:t>
      </w:r>
      <w:r w:rsidR="00FC16EF">
        <w:t>we verified</w:t>
      </w:r>
      <w:bookmarkStart w:id="0" w:name="_GoBack"/>
      <w:bookmarkEnd w:id="0"/>
      <w:r w:rsidR="00FC16EF">
        <w:t xml:space="preserve"> </w:t>
      </w:r>
      <w:r w:rsidR="0097245D">
        <w:t xml:space="preserve">if </w:t>
      </w:r>
      <w:r w:rsidR="009921B4">
        <w:t xml:space="preserve">the temporal profile of </w:t>
      </w:r>
      <w:r w:rsidR="002F1D6F">
        <w:t>renewable</w:t>
      </w:r>
      <w:r w:rsidR="0097245D">
        <w:t xml:space="preserve"> resources </w:t>
      </w:r>
      <w:r w:rsidR="009921B4">
        <w:t>was valid</w:t>
      </w:r>
      <w:r w:rsidR="0097245D">
        <w:t xml:space="preserve">. </w:t>
      </w:r>
      <w:r w:rsidR="009921B4">
        <w:t>W</w:t>
      </w:r>
      <w:r w:rsidR="00E3525C">
        <w:t xml:space="preserve">e </w:t>
      </w:r>
      <w:r w:rsidR="009921B4">
        <w:t xml:space="preserve">observed that </w:t>
      </w:r>
      <w:r w:rsidR="00E3525C">
        <w:t xml:space="preserve">inflows during the humid period </w:t>
      </w:r>
      <w:r w:rsidR="009921B4">
        <w:t xml:space="preserve">were higher </w:t>
      </w:r>
      <w:r w:rsidR="00A6436F">
        <w:t xml:space="preserve">than </w:t>
      </w:r>
      <w:r w:rsidR="009921B4">
        <w:t xml:space="preserve">in the </w:t>
      </w:r>
      <w:r w:rsidR="00A6436F">
        <w:t xml:space="preserve">dry one </w:t>
      </w:r>
      <w:r w:rsidR="00E3525C">
        <w:t xml:space="preserve">in all </w:t>
      </w:r>
      <w:r w:rsidR="00A6436F">
        <w:t>subsystems. We observed greater wind resource</w:t>
      </w:r>
      <w:r w:rsidR="002F0E4D">
        <w:t>s</w:t>
      </w:r>
      <w:r w:rsidR="00A6436F">
        <w:t xml:space="preserve"> during the dry period than the humid one as well. </w:t>
      </w:r>
    </w:p>
    <w:p w14:paraId="70396253" w14:textId="0D86D6F9" w:rsidR="00616701" w:rsidRDefault="00B87AD4" w:rsidP="005E7EA5">
      <w:r>
        <w:t>The validation begins with the fixation of initial and terminal levels of each subsystem reservoirs.</w:t>
      </w:r>
      <w:r w:rsidR="00B8062F">
        <w:t xml:space="preserve"> </w:t>
      </w:r>
      <w:r w:rsidR="00DB5EDA">
        <w:t xml:space="preserve">We </w:t>
      </w:r>
      <w:r w:rsidR="002F0E4D">
        <w:t xml:space="preserve">obtained </w:t>
      </w:r>
      <w:r w:rsidR="00DB5EDA">
        <w:t xml:space="preserve">this information on </w:t>
      </w:r>
      <w:r w:rsidR="002F0E4D">
        <w:t xml:space="preserve">the </w:t>
      </w:r>
      <w:r w:rsidR="00DB5EDA">
        <w:t>ONS website</w:t>
      </w:r>
      <w:r w:rsidR="002F1D6F">
        <w:t xml:space="preserve"> </w:t>
      </w:r>
      <w:r w:rsidR="002F1D6F">
        <w:fldChar w:fldCharType="begin"/>
      </w:r>
      <w:r w:rsidR="002F1D6F">
        <w:instrText xml:space="preserve"> ADDIN ZOTERO_ITEM CSL_CITATION {"citationID":"12f6MAgP","properties":{"formattedCitation":"(National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2F1D6F">
        <w:fldChar w:fldCharType="separate"/>
      </w:r>
      <w:r w:rsidR="002F1D6F" w:rsidRPr="002F1D6F">
        <w:t>(National System Operator 2017c)</w:t>
      </w:r>
      <w:r w:rsidR="002F1D6F">
        <w:fldChar w:fldCharType="end"/>
      </w:r>
      <w:r w:rsidR="00DB5EDA">
        <w:t xml:space="preserve"> and </w:t>
      </w:r>
      <w:r w:rsidR="009921B4">
        <w:t xml:space="preserve">restricted the </w:t>
      </w:r>
      <w:r w:rsidR="00DB5EDA">
        <w:t xml:space="preserve">model </w:t>
      </w:r>
      <w:r w:rsidR="009921B4">
        <w:t>accordingly</w:t>
      </w:r>
      <w:r w:rsidR="00DB5EDA">
        <w:t xml:space="preserve">. </w:t>
      </w:r>
      <w:r w:rsidR="009921B4">
        <w:t xml:space="preserve">This </w:t>
      </w:r>
      <w:r w:rsidR="00AA2FDB">
        <w:t>was</w:t>
      </w:r>
      <w:r w:rsidR="00ED3CFA">
        <w:t xml:space="preserve"> necessary in order to avoid the model to empty all reservoirs</w:t>
      </w:r>
      <w:r w:rsidR="00DB5EDA">
        <w:t xml:space="preserve"> by the end of the period</w:t>
      </w:r>
      <w:r w:rsidR="00ED3CFA">
        <w:t xml:space="preserve">. </w:t>
      </w:r>
      <w:r w:rsidR="009921B4">
        <w:t>This w</w:t>
      </w:r>
      <w:r w:rsidR="00ED3CFA">
        <w:t>ould happen</w:t>
      </w:r>
      <w:r w:rsidR="009921B4">
        <w:t xml:space="preserve"> if reservoir levels wouldn’t be restricted</w:t>
      </w:r>
      <w:r w:rsidR="00ED3CFA">
        <w:t xml:space="preserve">, because hydro generation has zero </w:t>
      </w:r>
      <w:r w:rsidR="004355EE">
        <w:t xml:space="preserve">variable </w:t>
      </w:r>
      <w:r w:rsidR="00ED3CFA">
        <w:t>cost</w:t>
      </w:r>
      <w:r w:rsidR="009921B4">
        <w:t>s</w:t>
      </w:r>
      <w:r w:rsidR="00ED3CFA">
        <w:t xml:space="preserve">. </w:t>
      </w:r>
    </w:p>
    <w:p w14:paraId="1C4E9B39" w14:textId="3ED1D22D" w:rsidR="0075623D" w:rsidRDefault="009921B4" w:rsidP="0075623D">
      <w:r>
        <w:lastRenderedPageBreak/>
        <w:t>After running the model and gathering outputs</w:t>
      </w:r>
      <w:r w:rsidR="00DB5EDA">
        <w:t xml:space="preserve">, </w:t>
      </w:r>
      <w:r>
        <w:t xml:space="preserve">we compared </w:t>
      </w:r>
      <w:r w:rsidR="00651868">
        <w:t>total inflows and total hydro electricity generation of ONS and COPA</w:t>
      </w:r>
      <w:r>
        <w:t>.</w:t>
      </w:r>
      <w:r w:rsidR="00651868">
        <w:t xml:space="preserve"> </w:t>
      </w:r>
      <w:r>
        <w:t xml:space="preserve">COPA </w:t>
      </w:r>
      <w:r w:rsidR="00651868">
        <w:t xml:space="preserve">was overestimating </w:t>
      </w:r>
      <w:r w:rsidR="001B6F0E">
        <w:t xml:space="preserve">the </w:t>
      </w:r>
      <w:r>
        <w:t>hydro-generation in comparison to observations</w:t>
      </w:r>
      <w:r w:rsidR="002F0E4D">
        <w:t xml:space="preserve"> by 7%</w:t>
      </w:r>
      <w:r>
        <w:t>. The cause of this deviation can be (a) the fact that we do not model evaporation of water in reservoirs and (b) we do not model the influence of storage levels on hydropower generation performance (i.e. lower reservoir levels reduce the energy content of the stored water)</w:t>
      </w:r>
      <w:r w:rsidR="001B6F0E">
        <w:t>. In order to correct that, we`ve multiplied COPA inflows by 93%, which we call inflow calibration factor.</w:t>
      </w:r>
      <w:r w:rsidR="00FC1609">
        <w:t xml:space="preserve"> </w:t>
      </w:r>
      <w:r w:rsidR="003327CC">
        <w:fldChar w:fldCharType="begin"/>
      </w:r>
      <w:r w:rsidR="003327CC">
        <w:instrText xml:space="preserve"> REF _Ref497407869 \h </w:instrText>
      </w:r>
      <w:r w:rsidR="003327CC">
        <w:fldChar w:fldCharType="separate"/>
      </w:r>
      <w:r w:rsidR="003327CC">
        <w:t xml:space="preserve">Figure </w:t>
      </w:r>
      <w:r w:rsidR="003327CC">
        <w:rPr>
          <w:noProof/>
        </w:rPr>
        <w:t>1</w:t>
      </w:r>
      <w:r w:rsidR="003327CC">
        <w:fldChar w:fldCharType="end"/>
      </w:r>
      <w:r w:rsidR="003327CC">
        <w:t xml:space="preserve"> </w:t>
      </w:r>
      <w:r w:rsidR="00D0377C">
        <w:t xml:space="preserve">and </w:t>
      </w:r>
      <w:r w:rsidR="00D0377C">
        <w:fldChar w:fldCharType="begin"/>
      </w:r>
      <w:r w:rsidR="00D0377C">
        <w:instrText xml:space="preserve"> REF _Ref497408800 \h </w:instrText>
      </w:r>
      <w:r w:rsidR="00D0377C">
        <w:fldChar w:fldCharType="separate"/>
      </w:r>
      <w:r w:rsidR="00D0377C">
        <w:t xml:space="preserve">Figure </w:t>
      </w:r>
      <w:r w:rsidR="00D0377C">
        <w:rPr>
          <w:noProof/>
        </w:rPr>
        <w:t>2</w:t>
      </w:r>
      <w:r w:rsidR="00D0377C">
        <w:fldChar w:fldCharType="end"/>
      </w:r>
      <w:r w:rsidR="00D0377C">
        <w:t xml:space="preserve"> show</w:t>
      </w:r>
      <w:r w:rsidR="00332210">
        <w:t xml:space="preserve"> total hydro generation of ONS and COPA</w:t>
      </w:r>
      <w:r w:rsidR="00D0377C">
        <w:t xml:space="preserve"> on </w:t>
      </w:r>
      <w:r>
        <w:t xml:space="preserve">a </w:t>
      </w:r>
      <w:r w:rsidR="00D0377C">
        <w:t>daily basis and on monthly basis</w:t>
      </w:r>
      <w:r>
        <w:t xml:space="preserve"> after correction</w:t>
      </w:r>
      <w:r w:rsidR="00332210">
        <w:t>.</w:t>
      </w:r>
      <w:r w:rsidR="0075623D">
        <w:t xml:space="preserve"> The </w:t>
      </w:r>
      <w:r w:rsidR="002F1D6F">
        <w:fldChar w:fldCharType="begin"/>
      </w:r>
      <w:r w:rsidR="002F1D6F">
        <w:instrText xml:space="preserve"> REF _Ref497407869 \h </w:instrText>
      </w:r>
      <w:r w:rsidR="002F1D6F">
        <w:fldChar w:fldCharType="separate"/>
      </w:r>
      <w:r w:rsidR="002F1D6F">
        <w:t xml:space="preserve">Figure </w:t>
      </w:r>
      <w:r w:rsidR="002F1D6F">
        <w:rPr>
          <w:noProof/>
        </w:rPr>
        <w:t>1</w:t>
      </w:r>
      <w:r w:rsidR="002F1D6F">
        <w:fldChar w:fldCharType="end"/>
      </w:r>
      <w:r w:rsidR="0075623D">
        <w:t xml:space="preserve"> shows the thermal generation from ONS and COPA.</w:t>
      </w:r>
    </w:p>
    <w:p w14:paraId="6644E21D" w14:textId="0C831879" w:rsidR="00CF3DDB" w:rsidRDefault="00CF3DDB" w:rsidP="00CF3DDB">
      <w:r>
        <w:t xml:space="preserve"> </w:t>
      </w:r>
    </w:p>
    <w:p w14:paraId="12818D8A" w14:textId="4D0C271A" w:rsidR="00332210" w:rsidRDefault="00332210" w:rsidP="005E7EA5"/>
    <w:p w14:paraId="6EE115FF" w14:textId="330C997C" w:rsidR="00332210" w:rsidRDefault="00683D5E" w:rsidP="003327CC">
      <w:pPr>
        <w:keepNext/>
        <w:jc w:val="center"/>
      </w:pPr>
      <w:r>
        <w:object w:dxaOrig="7560" w:dyaOrig="7560" w14:anchorId="7538B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63.75pt" o:ole="">
            <v:imagedata r:id="rId8" o:title=""/>
          </v:shape>
          <o:OLEObject Type="Embed" ProgID="AcroExch.Document.DC" ShapeID="_x0000_i1025" DrawAspect="Content" ObjectID="_1571579036" r:id="rId9"/>
        </w:object>
      </w:r>
    </w:p>
    <w:p w14:paraId="7980E111" w14:textId="3D6D7F23" w:rsidR="003327CC" w:rsidRDefault="00332210" w:rsidP="003327CC">
      <w:pPr>
        <w:pStyle w:val="Caption"/>
        <w:jc w:val="center"/>
      </w:pPr>
      <w:bookmarkStart w:id="1" w:name="_Ref497407869"/>
      <w:r>
        <w:t xml:space="preserve">Figure </w:t>
      </w:r>
      <w:r>
        <w:fldChar w:fldCharType="begin"/>
      </w:r>
      <w:r>
        <w:instrText xml:space="preserve"> SEQ Figure \* ARABIC </w:instrText>
      </w:r>
      <w:r>
        <w:fldChar w:fldCharType="separate"/>
      </w:r>
      <w:r w:rsidR="004F59BC">
        <w:rPr>
          <w:noProof/>
        </w:rPr>
        <w:t>1</w:t>
      </w:r>
      <w:r>
        <w:fldChar w:fldCharType="end"/>
      </w:r>
      <w:bookmarkEnd w:id="1"/>
      <w:r w:rsidR="00A6436F">
        <w:t xml:space="preserve">: </w:t>
      </w:r>
      <w:r w:rsidR="003327CC">
        <w:t>Hydro total generation.</w:t>
      </w:r>
      <w:r w:rsidR="00D0377C">
        <w:t xml:space="preserve"> Daily basis</w:t>
      </w:r>
      <w:r w:rsidR="003327CC">
        <w:t xml:space="preserve"> </w:t>
      </w:r>
    </w:p>
    <w:p w14:paraId="1A44C43A" w14:textId="77777777" w:rsidR="00D0377C" w:rsidRPr="00866E76" w:rsidRDefault="00D0377C" w:rsidP="00D0377C">
      <w:pPr>
        <w:spacing w:line="240" w:lineRule="auto"/>
        <w:ind w:firstLine="0"/>
        <w:jc w:val="left"/>
      </w:pPr>
    </w:p>
    <w:p w14:paraId="33A059B5" w14:textId="77777777" w:rsidR="00D0377C" w:rsidRDefault="00D0377C" w:rsidP="00D0377C">
      <w:pPr>
        <w:keepNext/>
        <w:spacing w:line="240" w:lineRule="auto"/>
        <w:ind w:firstLine="0"/>
        <w:jc w:val="center"/>
      </w:pPr>
      <w:r>
        <w:rPr>
          <w:noProof/>
          <w:lang w:eastAsia="en-US"/>
        </w:rPr>
        <w:lastRenderedPageBreak/>
        <w:drawing>
          <wp:inline distT="0" distB="0" distL="0" distR="0" wp14:anchorId="5F81D2C5" wp14:editId="144E4F35">
            <wp:extent cx="443865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ly1.png"/>
                    <pic:cNvPicPr/>
                  </pic:nvPicPr>
                  <pic:blipFill>
                    <a:blip r:embed="rId10">
                      <a:extLst>
                        <a:ext uri="{28A0092B-C50C-407E-A947-70E740481C1C}">
                          <a14:useLocalDpi xmlns:a14="http://schemas.microsoft.com/office/drawing/2010/main" val="0"/>
                        </a:ext>
                      </a:extLst>
                    </a:blip>
                    <a:stretch>
                      <a:fillRect/>
                    </a:stretch>
                  </pic:blipFill>
                  <pic:spPr>
                    <a:xfrm>
                      <a:off x="0" y="0"/>
                      <a:ext cx="4524606" cy="4524606"/>
                    </a:xfrm>
                    <a:prstGeom prst="rect">
                      <a:avLst/>
                    </a:prstGeom>
                  </pic:spPr>
                </pic:pic>
              </a:graphicData>
            </a:graphic>
          </wp:inline>
        </w:drawing>
      </w:r>
    </w:p>
    <w:p w14:paraId="0254636F" w14:textId="153916D2" w:rsidR="00D0377C" w:rsidRDefault="00D0377C" w:rsidP="00D0377C">
      <w:pPr>
        <w:pStyle w:val="Caption"/>
        <w:jc w:val="center"/>
      </w:pPr>
      <w:bookmarkStart w:id="2" w:name="_Ref497408800"/>
      <w:r>
        <w:t xml:space="preserve">Figure </w:t>
      </w:r>
      <w:r>
        <w:fldChar w:fldCharType="begin"/>
      </w:r>
      <w:r>
        <w:instrText xml:space="preserve"> SEQ Figure \* ARABIC </w:instrText>
      </w:r>
      <w:r>
        <w:fldChar w:fldCharType="separate"/>
      </w:r>
      <w:r w:rsidR="004F59BC">
        <w:rPr>
          <w:noProof/>
        </w:rPr>
        <w:t>2</w:t>
      </w:r>
      <w:r>
        <w:fldChar w:fldCharType="end"/>
      </w:r>
      <w:bookmarkEnd w:id="2"/>
      <w:r>
        <w:t>: Monthly hydro generation</w:t>
      </w:r>
    </w:p>
    <w:p w14:paraId="6118AA9B" w14:textId="28F3B33D" w:rsidR="0075623D" w:rsidRDefault="0075623D" w:rsidP="0075623D">
      <w:r>
        <w:t xml:space="preserve">There are some differences in hydro generation mainly </w:t>
      </w:r>
      <w:r w:rsidR="009921B4">
        <w:t xml:space="preserve">at </w:t>
      </w:r>
      <w:r>
        <w:t>the end of the year probably because COPA does not deal with the hydrological uncertainties</w:t>
      </w:r>
      <w:r w:rsidR="009921B4">
        <w:t xml:space="preserve"> (as it is deterministic)</w:t>
      </w:r>
      <w:r>
        <w:t xml:space="preserve">. </w:t>
      </w:r>
    </w:p>
    <w:p w14:paraId="0A55D7BA" w14:textId="6A27F5D4" w:rsidR="0075623D" w:rsidRDefault="0075623D" w:rsidP="0075623D">
      <w:commentRangeStart w:id="3"/>
      <w:r>
        <w:t xml:space="preserve">Besides the fact that inflows are not certain, the second half of the year is the driest period in Brazil usually, and so it may </w:t>
      </w:r>
      <w:r w:rsidR="009921B4">
        <w:t xml:space="preserve">justify </w:t>
      </w:r>
      <w:r>
        <w:t>greater thermal dispatch by ONS. Other factor</w:t>
      </w:r>
      <w:r w:rsidR="009921B4">
        <w:t>s</w:t>
      </w:r>
      <w:r>
        <w:t xml:space="preserve"> to be considered is that </w:t>
      </w:r>
      <w:r w:rsidRPr="00DF3FD6">
        <w:t xml:space="preserve">the load is </w:t>
      </w:r>
      <w:r w:rsidR="009921B4">
        <w:t>uncertain</w:t>
      </w:r>
      <w:r w:rsidR="00D020E6">
        <w:t xml:space="preserve"> </w:t>
      </w:r>
      <w:r>
        <w:t xml:space="preserve">as well. It has a well-defined shape depending on </w:t>
      </w:r>
      <w:r w:rsidR="009921B4">
        <w:t xml:space="preserve">the </w:t>
      </w:r>
      <w:r>
        <w:t>season</w:t>
      </w:r>
      <w:r w:rsidR="009921B4">
        <w:t xml:space="preserve"> of the year</w:t>
      </w:r>
      <w:r>
        <w:t xml:space="preserve">, </w:t>
      </w:r>
      <w:commentRangeStart w:id="4"/>
      <w:r>
        <w:t xml:space="preserve">but the </w:t>
      </w:r>
      <w:r w:rsidR="00A53900">
        <w:t xml:space="preserve">load peak </w:t>
      </w:r>
      <w:r>
        <w:t>is always suitable to changes</w:t>
      </w:r>
      <w:r w:rsidR="00A53900">
        <w:t xml:space="preserve"> in terms of value and </w:t>
      </w:r>
      <w:r w:rsidR="00683D5E">
        <w:t>the day time</w:t>
      </w:r>
      <w:r w:rsidR="007E2F51">
        <w:t xml:space="preserve"> </w:t>
      </w:r>
      <w:r w:rsidR="00A53900">
        <w:t>it occurs</w:t>
      </w:r>
      <w:r>
        <w:t xml:space="preserve">. </w:t>
      </w:r>
      <w:commentRangeEnd w:id="4"/>
      <w:r w:rsidR="009921B4">
        <w:rPr>
          <w:rStyle w:val="CommentReference"/>
        </w:rPr>
        <w:commentReference w:id="4"/>
      </w:r>
      <w:r>
        <w:t xml:space="preserve">Sometimes it is necessary to dispatch more thermal plants to deal with rapid load changes.  </w:t>
      </w:r>
      <w:commentRangeEnd w:id="3"/>
      <w:r w:rsidR="009921B4">
        <w:rPr>
          <w:rStyle w:val="CommentReference"/>
        </w:rPr>
        <w:commentReference w:id="3"/>
      </w:r>
    </w:p>
    <w:p w14:paraId="12FE09D1" w14:textId="77777777" w:rsidR="00F914A8" w:rsidRDefault="00F914A8" w:rsidP="0075623D"/>
    <w:p w14:paraId="338FB973" w14:textId="77777777" w:rsidR="00F914A8" w:rsidRDefault="00F914A8" w:rsidP="0075623D"/>
    <w:p w14:paraId="2BCA338A" w14:textId="77777777" w:rsidR="00F914A8" w:rsidRDefault="00F914A8" w:rsidP="0075623D"/>
    <w:p w14:paraId="36CB6288" w14:textId="77777777" w:rsidR="00F914A8" w:rsidRDefault="00F914A8" w:rsidP="0075623D"/>
    <w:p w14:paraId="2997F17B" w14:textId="77777777" w:rsidR="00866E76" w:rsidRDefault="00866E76" w:rsidP="00683D5E">
      <w:pPr>
        <w:keepNext/>
        <w:jc w:val="center"/>
      </w:pPr>
      <w:r>
        <w:object w:dxaOrig="7560" w:dyaOrig="7560" w14:anchorId="2FD06604">
          <v:shape id="_x0000_i1026" type="#_x0000_t75" style="width:351.75pt;height:351.75pt" o:ole="">
            <v:imagedata r:id="rId13" o:title=""/>
          </v:shape>
          <o:OLEObject Type="Embed" ProgID="AcroExch.Document.DC" ShapeID="_x0000_i1026" DrawAspect="Content" ObjectID="_1571579037" r:id="rId14"/>
        </w:object>
      </w:r>
    </w:p>
    <w:p w14:paraId="1154329E" w14:textId="6373EB1A" w:rsidR="00866E76" w:rsidRDefault="00866E76" w:rsidP="00866E76">
      <w:pPr>
        <w:pStyle w:val="Caption"/>
        <w:jc w:val="center"/>
      </w:pPr>
      <w:r>
        <w:t xml:space="preserve">Figure </w:t>
      </w:r>
      <w:r>
        <w:fldChar w:fldCharType="begin"/>
      </w:r>
      <w:r>
        <w:instrText xml:space="preserve"> SEQ Figure \* ARABIC </w:instrText>
      </w:r>
      <w:r>
        <w:fldChar w:fldCharType="separate"/>
      </w:r>
      <w:r w:rsidR="004F59BC">
        <w:rPr>
          <w:noProof/>
        </w:rPr>
        <w:t>3</w:t>
      </w:r>
      <w:r>
        <w:fldChar w:fldCharType="end"/>
      </w:r>
      <w:r>
        <w:t>: Thermal total generation. Daily basis</w:t>
      </w:r>
    </w:p>
    <w:p w14:paraId="547F5557" w14:textId="77777777" w:rsidR="00F914A8" w:rsidRDefault="00F914A8" w:rsidP="00CF3DDB"/>
    <w:p w14:paraId="6A1A9D99" w14:textId="416D2B49" w:rsidR="00850BCE" w:rsidRDefault="00F914A8" w:rsidP="00F914A8">
      <w:r>
        <w:t xml:space="preserve">A third uncertainty during the operation of Brazilian electrical system is </w:t>
      </w:r>
      <w:r w:rsidR="00850BCE">
        <w:t xml:space="preserve">associated with </w:t>
      </w:r>
      <w:r>
        <w:t xml:space="preserve">the installation of new plants. Sometimes </w:t>
      </w:r>
      <w:r w:rsidR="00850BCE">
        <w:t xml:space="preserve">dispatch is planned ahead assuming that </w:t>
      </w:r>
      <w:r>
        <w:t>power plant</w:t>
      </w:r>
      <w:r w:rsidR="00850BCE">
        <w:t>s are available in the future, although installation takes longer than planned</w:t>
      </w:r>
      <w:r w:rsidR="00850BCE">
        <w:t xml:space="preserve">. If that is the case, additional </w:t>
      </w:r>
      <w:r>
        <w:t xml:space="preserve">thermal generation </w:t>
      </w:r>
      <w:r w:rsidR="00850BCE">
        <w:t xml:space="preserve">may have to be dispatched </w:t>
      </w:r>
      <w:r w:rsidR="006B0F6B">
        <w:t xml:space="preserve">later (i.e. more than planned) </w:t>
      </w:r>
      <w:r w:rsidR="00850BCE">
        <w:t xml:space="preserve">to balance </w:t>
      </w:r>
      <w:r>
        <w:t xml:space="preserve">load </w:t>
      </w:r>
      <w:r w:rsidR="00850BCE">
        <w:t>with generation</w:t>
      </w:r>
      <w:r>
        <w:t xml:space="preserve">. </w:t>
      </w:r>
      <w:r w:rsidR="00850BCE">
        <w:t xml:space="preserve">The deterministic COPA model, where everything is known, </w:t>
      </w:r>
      <w:r w:rsidR="006B0F6B">
        <w:t>minimizes</w:t>
      </w:r>
      <w:r w:rsidR="00850BCE">
        <w:t xml:space="preserve"> thermal power generation, as it is the only form of generation with variable costs.</w:t>
      </w:r>
      <w:r w:rsidR="00697396">
        <w:t xml:space="preserve"> Additionally, it is going to minimize the dispatch of peak load plants, as those are much more costly. This is possible in a deterministic model, real dispatch, in particular in hydropower dominated systems, however, </w:t>
      </w:r>
      <w:proofErr w:type="gramStart"/>
      <w:r w:rsidR="00697396">
        <w:t>faces</w:t>
      </w:r>
      <w:proofErr w:type="gramEnd"/>
      <w:r w:rsidR="00697396">
        <w:t xml:space="preserve"> uncertainties which </w:t>
      </w:r>
      <w:r w:rsidR="006B0F6B">
        <w:t>increases the use of peaking power plants.</w:t>
      </w:r>
    </w:p>
    <w:p w14:paraId="382638C9" w14:textId="6033A35A" w:rsidR="00921C30" w:rsidRDefault="0091486C" w:rsidP="00921C30">
      <w:r>
        <w:fldChar w:fldCharType="begin"/>
      </w:r>
      <w:r>
        <w:instrText xml:space="preserve"> REF _Ref497826287 \h </w:instrText>
      </w:r>
      <w:r>
        <w:fldChar w:fldCharType="separate"/>
      </w:r>
      <w:r>
        <w:t xml:space="preserve">Figure </w:t>
      </w:r>
      <w:r>
        <w:rPr>
          <w:noProof/>
        </w:rPr>
        <w:t>4</w:t>
      </w:r>
      <w:r>
        <w:fldChar w:fldCharType="end"/>
      </w:r>
      <w:r w:rsidR="004F59BC">
        <w:t xml:space="preserve"> shows the examination of wind generation.</w:t>
      </w:r>
      <w:r w:rsidR="0087076C">
        <w:t xml:space="preserve"> </w:t>
      </w:r>
      <w:r w:rsidR="004C3536">
        <w:t xml:space="preserve">We observe a shape compatible with the wind profile in Brazil. This means less production during the wet period and more generation during the dry period. </w:t>
      </w:r>
      <w:r w:rsidR="006B0F6B">
        <w:t>While b</w:t>
      </w:r>
      <w:r w:rsidR="004C3536">
        <w:t xml:space="preserve">oth, COPA and ONS follow </w:t>
      </w:r>
      <w:r w:rsidR="006B0F6B">
        <w:lastRenderedPageBreak/>
        <w:t>this profile</w:t>
      </w:r>
      <w:r w:rsidR="007E2F51">
        <w:t xml:space="preserve">, </w:t>
      </w:r>
      <w:r w:rsidR="00B05255">
        <w:t xml:space="preserve">COPA is more optimistic between July and October. </w:t>
      </w:r>
      <w:r w:rsidR="00921C30">
        <w:t xml:space="preserve">The wind generation </w:t>
      </w:r>
      <w:r w:rsidR="006B0F6B">
        <w:t xml:space="preserve">takes </w:t>
      </w:r>
      <w:r w:rsidR="00921C30">
        <w:t xml:space="preserve">place in two subsystems: Northeast and South. </w:t>
      </w:r>
    </w:p>
    <w:p w14:paraId="64C60F9D" w14:textId="01D9DD40" w:rsidR="00515E0D" w:rsidRDefault="00921C30" w:rsidP="00921C30">
      <w:r>
        <w:t xml:space="preserve">In terms of comparison by regions, </w:t>
      </w:r>
      <w:r w:rsidR="00F22663">
        <w:fldChar w:fldCharType="begin"/>
      </w:r>
      <w:r w:rsidR="00F22663">
        <w:instrText xml:space="preserve"> REF _Ref497817853 \h </w:instrText>
      </w:r>
      <w:r w:rsidR="00F22663">
        <w:fldChar w:fldCharType="separate"/>
      </w:r>
      <w:r w:rsidR="00F22663">
        <w:t xml:space="preserve">Table </w:t>
      </w:r>
      <w:r w:rsidR="00F22663">
        <w:rPr>
          <w:noProof/>
        </w:rPr>
        <w:t>1</w:t>
      </w:r>
      <w:r w:rsidR="00F22663">
        <w:fldChar w:fldCharType="end"/>
      </w:r>
      <w:r w:rsidR="00F22663">
        <w:t xml:space="preserve"> </w:t>
      </w:r>
      <w:r>
        <w:t xml:space="preserve">shows the correlation and </w:t>
      </w:r>
      <w:r w:rsidR="005B5CB6">
        <w:t>root-mean-square deviation (</w:t>
      </w:r>
      <w:r>
        <w:t>RMSE</w:t>
      </w:r>
      <w:r w:rsidR="005B5CB6">
        <w:t>)</w:t>
      </w:r>
      <w:r>
        <w:t xml:space="preserve"> from ONS and COPA generation.</w:t>
      </w:r>
      <w:r w:rsidR="005B5CB6">
        <w:t xml:space="preserve"> The greatest correlation is observed in hydro generation in North region (81%) and the smallest RMSE is </w:t>
      </w:r>
      <w:r w:rsidR="0091486C">
        <w:t>observed in</w:t>
      </w:r>
      <w:r w:rsidR="008A0241">
        <w:t xml:space="preserve"> </w:t>
      </w:r>
      <w:r w:rsidR="00E726FF">
        <w:t xml:space="preserve">thermal </w:t>
      </w:r>
      <w:r w:rsidR="0091486C">
        <w:t xml:space="preserve">generation in </w:t>
      </w:r>
      <w:r w:rsidR="006B0F6B">
        <w:t xml:space="preserve">the </w:t>
      </w:r>
      <w:r w:rsidR="00F239D7">
        <w:t>Northeast region</w:t>
      </w:r>
      <w:r w:rsidR="00E726FF">
        <w:t xml:space="preserve"> (0.13)</w:t>
      </w:r>
      <w:r w:rsidR="00F239D7">
        <w:t>.</w:t>
      </w:r>
    </w:p>
    <w:p w14:paraId="7D37AF91" w14:textId="4975521C" w:rsidR="004F59BC" w:rsidRDefault="00921C30" w:rsidP="00CF3DDB">
      <w:r>
        <w:t xml:space="preserve"> </w:t>
      </w:r>
    </w:p>
    <w:p w14:paraId="0D063E24" w14:textId="690821A3" w:rsidR="004F59BC" w:rsidRDefault="00F239D7" w:rsidP="004F59BC">
      <w:pPr>
        <w:keepNext/>
        <w:jc w:val="center"/>
      </w:pPr>
      <w:r>
        <w:rPr>
          <w:noProof/>
          <w:sz w:val="18"/>
          <w:szCs w:val="18"/>
          <w:lang w:eastAsia="en-US"/>
        </w:rPr>
        <w:drawing>
          <wp:inline distT="0" distB="0" distL="0" distR="0" wp14:anchorId="77FF5D60" wp14:editId="27E920E9">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_total_generation.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003E4D7" w14:textId="284F6E4F" w:rsidR="00D0377C" w:rsidRDefault="004F59BC" w:rsidP="004F59BC">
      <w:pPr>
        <w:pStyle w:val="Caption"/>
        <w:jc w:val="center"/>
      </w:pPr>
      <w:bookmarkStart w:id="5" w:name="_Ref497826287"/>
      <w:r>
        <w:t xml:space="preserve">Figure </w:t>
      </w:r>
      <w:r>
        <w:fldChar w:fldCharType="begin"/>
      </w:r>
      <w:r>
        <w:instrText xml:space="preserve"> SEQ Figure \* ARABIC </w:instrText>
      </w:r>
      <w:r>
        <w:fldChar w:fldCharType="separate"/>
      </w:r>
      <w:r>
        <w:rPr>
          <w:noProof/>
        </w:rPr>
        <w:t>4</w:t>
      </w:r>
      <w:r>
        <w:fldChar w:fldCharType="end"/>
      </w:r>
      <w:bookmarkEnd w:id="5"/>
      <w:r>
        <w:t>: Wind total generation. Daily basis</w:t>
      </w:r>
    </w:p>
    <w:p w14:paraId="356C22BC" w14:textId="77777777" w:rsidR="00E726FF" w:rsidRDefault="00E726FF" w:rsidP="00E726FF"/>
    <w:p w14:paraId="107D5B92" w14:textId="77777777" w:rsidR="00E726FF" w:rsidRDefault="00E726FF" w:rsidP="00E726FF"/>
    <w:p w14:paraId="342E9847" w14:textId="77777777" w:rsidR="00E726FF" w:rsidRDefault="00E726FF" w:rsidP="00E726FF"/>
    <w:p w14:paraId="7A94A405" w14:textId="77777777" w:rsidR="00E726FF" w:rsidRDefault="00E726FF" w:rsidP="00E726FF"/>
    <w:p w14:paraId="336557EB" w14:textId="77777777" w:rsidR="00E726FF" w:rsidRDefault="00E726FF" w:rsidP="00E726FF"/>
    <w:p w14:paraId="51EA8ED6" w14:textId="77777777" w:rsidR="00E726FF" w:rsidRPr="00E726FF" w:rsidRDefault="00E726FF" w:rsidP="00E726FF"/>
    <w:p w14:paraId="6E507A80" w14:textId="088B91F3" w:rsidR="005C15AE" w:rsidRDefault="005C15AE" w:rsidP="005C15AE">
      <w:pPr>
        <w:pStyle w:val="Caption"/>
        <w:keepNext/>
        <w:jc w:val="center"/>
      </w:pPr>
      <w:bookmarkStart w:id="6" w:name="_Ref497817853"/>
      <w:r>
        <w:lastRenderedPageBreak/>
        <w:t xml:space="preserve">Table </w:t>
      </w:r>
      <w:r>
        <w:fldChar w:fldCharType="begin"/>
      </w:r>
      <w:r>
        <w:instrText xml:space="preserve"> SEQ Table \* ARABIC </w:instrText>
      </w:r>
      <w:r>
        <w:fldChar w:fldCharType="separate"/>
      </w:r>
      <w:r>
        <w:rPr>
          <w:noProof/>
        </w:rPr>
        <w:t>1</w:t>
      </w:r>
      <w:r>
        <w:fldChar w:fldCharType="end"/>
      </w:r>
      <w:bookmarkEnd w:id="6"/>
      <w:r>
        <w:t>: Statistical indicators per region</w:t>
      </w:r>
    </w:p>
    <w:tbl>
      <w:tblPr>
        <w:tblStyle w:val="PlainTable2"/>
        <w:tblW w:w="0" w:type="auto"/>
        <w:jc w:val="center"/>
        <w:tblLook w:val="04A0" w:firstRow="1" w:lastRow="0" w:firstColumn="1" w:lastColumn="0" w:noHBand="0" w:noVBand="1"/>
      </w:tblPr>
      <w:tblGrid>
        <w:gridCol w:w="2072"/>
        <w:gridCol w:w="2072"/>
        <w:gridCol w:w="2073"/>
        <w:gridCol w:w="2073"/>
      </w:tblGrid>
      <w:tr w:rsidR="00921C30" w:rsidRPr="00921C30" w14:paraId="549CF57D" w14:textId="77777777" w:rsidTr="00921C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single" w:sz="4" w:space="0" w:color="auto"/>
            </w:tcBorders>
          </w:tcPr>
          <w:p w14:paraId="7BD69C7A" w14:textId="5CC9217C" w:rsidR="00921C30" w:rsidRPr="00921C30" w:rsidRDefault="00921C30" w:rsidP="005C15AE">
            <w:pPr>
              <w:ind w:firstLine="0"/>
              <w:jc w:val="center"/>
            </w:pPr>
            <w:r w:rsidRPr="00921C30">
              <w:t>Region</w:t>
            </w:r>
          </w:p>
        </w:tc>
        <w:tc>
          <w:tcPr>
            <w:tcW w:w="2072" w:type="dxa"/>
            <w:tcBorders>
              <w:top w:val="single" w:sz="4" w:space="0" w:color="auto"/>
              <w:bottom w:val="single" w:sz="4" w:space="0" w:color="auto"/>
            </w:tcBorders>
          </w:tcPr>
          <w:p w14:paraId="733DF21F" w14:textId="2B1685F6"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Technology</w:t>
            </w:r>
          </w:p>
        </w:tc>
        <w:tc>
          <w:tcPr>
            <w:tcW w:w="2073" w:type="dxa"/>
            <w:tcBorders>
              <w:top w:val="single" w:sz="4" w:space="0" w:color="auto"/>
              <w:bottom w:val="single" w:sz="4" w:space="0" w:color="auto"/>
            </w:tcBorders>
          </w:tcPr>
          <w:p w14:paraId="2A7E8E91" w14:textId="1A1E0822"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Correlation</w:t>
            </w:r>
          </w:p>
        </w:tc>
        <w:tc>
          <w:tcPr>
            <w:tcW w:w="2073" w:type="dxa"/>
            <w:tcBorders>
              <w:top w:val="single" w:sz="4" w:space="0" w:color="auto"/>
              <w:bottom w:val="single" w:sz="4" w:space="0" w:color="auto"/>
            </w:tcBorders>
          </w:tcPr>
          <w:p w14:paraId="54301B87" w14:textId="0D2ACB0F"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RMSE</w:t>
            </w:r>
          </w:p>
        </w:tc>
      </w:tr>
      <w:tr w:rsidR="00921C30" w:rsidRPr="00921C30" w14:paraId="2570503F"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nil"/>
            </w:tcBorders>
          </w:tcPr>
          <w:p w14:paraId="2482A862" w14:textId="5572F33F" w:rsidR="00921C30" w:rsidRPr="005C15AE" w:rsidRDefault="004416B6" w:rsidP="004416B6">
            <w:pPr>
              <w:ind w:firstLine="0"/>
              <w:jc w:val="center"/>
              <w:rPr>
                <w:b w:val="0"/>
              </w:rPr>
            </w:pPr>
            <w:r>
              <w:rPr>
                <w:b w:val="0"/>
              </w:rPr>
              <w:t>Southeast (</w:t>
            </w:r>
            <w:r w:rsidR="00921C30" w:rsidRPr="005C15AE">
              <w:rPr>
                <w:b w:val="0"/>
              </w:rPr>
              <w:t>SE</w:t>
            </w:r>
            <w:r>
              <w:rPr>
                <w:b w:val="0"/>
              </w:rPr>
              <w:t>)</w:t>
            </w:r>
          </w:p>
        </w:tc>
        <w:tc>
          <w:tcPr>
            <w:tcW w:w="2072" w:type="dxa"/>
            <w:tcBorders>
              <w:top w:val="single" w:sz="4" w:space="0" w:color="auto"/>
              <w:bottom w:val="nil"/>
            </w:tcBorders>
          </w:tcPr>
          <w:p w14:paraId="438287A0" w14:textId="460A133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single" w:sz="4" w:space="0" w:color="auto"/>
              <w:bottom w:val="nil"/>
            </w:tcBorders>
          </w:tcPr>
          <w:p w14:paraId="0199DEAB" w14:textId="3FA7BA8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0.64</w:t>
            </w:r>
          </w:p>
        </w:tc>
        <w:tc>
          <w:tcPr>
            <w:tcW w:w="2073" w:type="dxa"/>
            <w:tcBorders>
              <w:top w:val="single" w:sz="4" w:space="0" w:color="auto"/>
              <w:bottom w:val="nil"/>
            </w:tcBorders>
          </w:tcPr>
          <w:p w14:paraId="06FFFBEC" w14:textId="303DFBC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78.97</w:t>
            </w:r>
          </w:p>
        </w:tc>
      </w:tr>
      <w:tr w:rsidR="00921C30" w:rsidRPr="00921C30" w14:paraId="06335511"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60C3591D" w14:textId="570B4E3E" w:rsidR="00921C30" w:rsidRPr="005C15AE" w:rsidRDefault="004416B6" w:rsidP="005C15AE">
            <w:pPr>
              <w:ind w:firstLine="0"/>
              <w:jc w:val="center"/>
              <w:rPr>
                <w:b w:val="0"/>
              </w:rPr>
            </w:pPr>
            <w:r>
              <w:rPr>
                <w:b w:val="0"/>
              </w:rPr>
              <w:t>Southeast (</w:t>
            </w:r>
            <w:r w:rsidRPr="005C15AE">
              <w:rPr>
                <w:b w:val="0"/>
              </w:rPr>
              <w:t>SE</w:t>
            </w:r>
            <w:r>
              <w:rPr>
                <w:b w:val="0"/>
              </w:rPr>
              <w:t>)</w:t>
            </w:r>
          </w:p>
        </w:tc>
        <w:tc>
          <w:tcPr>
            <w:tcW w:w="2072" w:type="dxa"/>
            <w:tcBorders>
              <w:top w:val="nil"/>
              <w:bottom w:val="nil"/>
            </w:tcBorders>
          </w:tcPr>
          <w:p w14:paraId="413E9606" w14:textId="4E506954"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190E364E" w14:textId="20AB415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-0.09</w:t>
            </w:r>
          </w:p>
        </w:tc>
        <w:tc>
          <w:tcPr>
            <w:tcW w:w="2073" w:type="dxa"/>
            <w:tcBorders>
              <w:top w:val="nil"/>
              <w:bottom w:val="nil"/>
            </w:tcBorders>
          </w:tcPr>
          <w:p w14:paraId="514604CF" w14:textId="54EFE85D"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2.22</w:t>
            </w:r>
          </w:p>
        </w:tc>
      </w:tr>
      <w:tr w:rsidR="00921C30" w:rsidRPr="00921C30" w14:paraId="69703BBC"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7A5314CF" w14:textId="67C58A2C" w:rsidR="00921C30" w:rsidRPr="005C15AE" w:rsidRDefault="00921C30" w:rsidP="005C15AE">
            <w:pPr>
              <w:ind w:firstLine="0"/>
              <w:jc w:val="center"/>
              <w:rPr>
                <w:b w:val="0"/>
              </w:rPr>
            </w:pPr>
            <w:r w:rsidRPr="005C15AE">
              <w:rPr>
                <w:b w:val="0"/>
              </w:rPr>
              <w:t>S</w:t>
            </w:r>
            <w:r w:rsidR="004416B6">
              <w:rPr>
                <w:b w:val="0"/>
              </w:rPr>
              <w:t>outh (S)</w:t>
            </w:r>
          </w:p>
        </w:tc>
        <w:tc>
          <w:tcPr>
            <w:tcW w:w="2072" w:type="dxa"/>
            <w:tcBorders>
              <w:top w:val="nil"/>
              <w:bottom w:val="nil"/>
            </w:tcBorders>
          </w:tcPr>
          <w:p w14:paraId="60524CC6" w14:textId="75DA7979"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0582045" w14:textId="64F70D02"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0.28</w:t>
            </w:r>
          </w:p>
        </w:tc>
        <w:tc>
          <w:tcPr>
            <w:tcW w:w="2073" w:type="dxa"/>
            <w:tcBorders>
              <w:top w:val="nil"/>
              <w:bottom w:val="nil"/>
            </w:tcBorders>
          </w:tcPr>
          <w:p w14:paraId="5FDAD6D3" w14:textId="12B21C0B"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55.69</w:t>
            </w:r>
          </w:p>
        </w:tc>
      </w:tr>
      <w:tr w:rsidR="00921C30" w:rsidRPr="00921C30" w14:paraId="35DD3B1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11B08865" w14:textId="757A227B"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3C6D5027" w14:textId="31E2B26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48A8AA41" w14:textId="74BAF478"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09986166" w14:textId="55EA86D2"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0.25</w:t>
            </w:r>
          </w:p>
        </w:tc>
      </w:tr>
      <w:tr w:rsidR="00921C30" w:rsidRPr="00921C30" w14:paraId="47B00D3E"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0331455E" w14:textId="61F2EBFE"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143ED05D" w14:textId="1F7F884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Wind</w:t>
            </w:r>
          </w:p>
        </w:tc>
        <w:tc>
          <w:tcPr>
            <w:tcW w:w="2073" w:type="dxa"/>
            <w:tcBorders>
              <w:top w:val="nil"/>
              <w:bottom w:val="nil"/>
            </w:tcBorders>
          </w:tcPr>
          <w:p w14:paraId="48CC2F84" w14:textId="43418B4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0.42</w:t>
            </w:r>
          </w:p>
        </w:tc>
        <w:tc>
          <w:tcPr>
            <w:tcW w:w="2073" w:type="dxa"/>
            <w:tcBorders>
              <w:top w:val="nil"/>
              <w:bottom w:val="nil"/>
            </w:tcBorders>
          </w:tcPr>
          <w:p w14:paraId="5C47C07B" w14:textId="2143024E"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1.26</w:t>
            </w:r>
          </w:p>
        </w:tc>
      </w:tr>
      <w:tr w:rsidR="00921C30" w:rsidRPr="00921C30" w14:paraId="23D4B82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F8E634" w14:textId="57F3F5A5" w:rsidR="00921C30" w:rsidRPr="005C15AE" w:rsidRDefault="004416B6" w:rsidP="004416B6">
            <w:pPr>
              <w:ind w:firstLine="0"/>
              <w:jc w:val="center"/>
              <w:rPr>
                <w:b w:val="0"/>
              </w:rPr>
            </w:pPr>
            <w:r>
              <w:rPr>
                <w:b w:val="0"/>
              </w:rPr>
              <w:t>Northeast (</w:t>
            </w:r>
            <w:r w:rsidR="00921C30" w:rsidRPr="005C15AE">
              <w:rPr>
                <w:b w:val="0"/>
              </w:rPr>
              <w:t>NE</w:t>
            </w:r>
            <w:r>
              <w:rPr>
                <w:b w:val="0"/>
              </w:rPr>
              <w:t>)</w:t>
            </w:r>
          </w:p>
        </w:tc>
        <w:tc>
          <w:tcPr>
            <w:tcW w:w="2072" w:type="dxa"/>
            <w:tcBorders>
              <w:top w:val="nil"/>
              <w:bottom w:val="nil"/>
            </w:tcBorders>
          </w:tcPr>
          <w:p w14:paraId="32A43B33" w14:textId="6037FA8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Hydro</w:t>
            </w:r>
          </w:p>
        </w:tc>
        <w:tc>
          <w:tcPr>
            <w:tcW w:w="2073" w:type="dxa"/>
            <w:tcBorders>
              <w:top w:val="nil"/>
              <w:bottom w:val="nil"/>
            </w:tcBorders>
          </w:tcPr>
          <w:p w14:paraId="617FD2FD" w14:textId="44888A4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7FCE2E57" w14:textId="22BC1FE9"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56.87</w:t>
            </w:r>
          </w:p>
        </w:tc>
      </w:tr>
      <w:tr w:rsidR="00921C30" w:rsidRPr="00921C30" w14:paraId="61C1BA8D"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32AA0723" w14:textId="5F195905" w:rsidR="00921C30" w:rsidRPr="005C15AE" w:rsidRDefault="004416B6" w:rsidP="004416B6">
            <w:pPr>
              <w:ind w:firstLine="0"/>
              <w:jc w:val="center"/>
              <w:rPr>
                <w:b w:val="0"/>
              </w:rPr>
            </w:pPr>
            <w:r>
              <w:rPr>
                <w:b w:val="0"/>
              </w:rPr>
              <w:t>Northeast (N</w:t>
            </w:r>
            <w:r w:rsidR="00921C30" w:rsidRPr="005C15AE">
              <w:rPr>
                <w:b w:val="0"/>
              </w:rPr>
              <w:t>E</w:t>
            </w:r>
            <w:r>
              <w:rPr>
                <w:b w:val="0"/>
              </w:rPr>
              <w:t>)</w:t>
            </w:r>
          </w:p>
        </w:tc>
        <w:tc>
          <w:tcPr>
            <w:tcW w:w="2072" w:type="dxa"/>
            <w:tcBorders>
              <w:top w:val="nil"/>
              <w:bottom w:val="nil"/>
            </w:tcBorders>
          </w:tcPr>
          <w:p w14:paraId="3FE0A86D" w14:textId="452FE7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Thermal</w:t>
            </w:r>
          </w:p>
        </w:tc>
        <w:tc>
          <w:tcPr>
            <w:tcW w:w="2073" w:type="dxa"/>
            <w:tcBorders>
              <w:top w:val="nil"/>
              <w:bottom w:val="nil"/>
            </w:tcBorders>
          </w:tcPr>
          <w:p w14:paraId="28AA27DA" w14:textId="452E29E0"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0.00</w:t>
            </w:r>
          </w:p>
        </w:tc>
        <w:tc>
          <w:tcPr>
            <w:tcW w:w="2073" w:type="dxa"/>
            <w:tcBorders>
              <w:top w:val="nil"/>
              <w:bottom w:val="nil"/>
            </w:tcBorders>
          </w:tcPr>
          <w:p w14:paraId="22C7B043" w14:textId="262102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0.13</w:t>
            </w:r>
          </w:p>
        </w:tc>
      </w:tr>
      <w:tr w:rsidR="005C15AE" w:rsidRPr="00921C30" w14:paraId="0B653DB1" w14:textId="77777777" w:rsidTr="005C15AE">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5232033D" w14:textId="3186E8C9" w:rsidR="005C15AE" w:rsidRPr="005C15AE" w:rsidRDefault="004416B6" w:rsidP="005C15AE">
            <w:pPr>
              <w:ind w:firstLine="0"/>
              <w:jc w:val="center"/>
              <w:rPr>
                <w:b w:val="0"/>
              </w:rPr>
            </w:pPr>
            <w:r>
              <w:rPr>
                <w:b w:val="0"/>
              </w:rPr>
              <w:t>Northeast (</w:t>
            </w:r>
            <w:r w:rsidR="005C15AE" w:rsidRPr="005C15AE">
              <w:rPr>
                <w:b w:val="0"/>
              </w:rPr>
              <w:t>NE</w:t>
            </w:r>
            <w:r>
              <w:rPr>
                <w:b w:val="0"/>
              </w:rPr>
              <w:t>)</w:t>
            </w:r>
          </w:p>
        </w:tc>
        <w:tc>
          <w:tcPr>
            <w:tcW w:w="2072" w:type="dxa"/>
            <w:tcBorders>
              <w:top w:val="nil"/>
              <w:bottom w:val="nil"/>
            </w:tcBorders>
          </w:tcPr>
          <w:p w14:paraId="63B30C88" w14:textId="7CD7925F"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Wind</w:t>
            </w:r>
          </w:p>
        </w:tc>
        <w:tc>
          <w:tcPr>
            <w:tcW w:w="2073" w:type="dxa"/>
            <w:tcBorders>
              <w:top w:val="nil"/>
              <w:bottom w:val="nil"/>
            </w:tcBorders>
          </w:tcPr>
          <w:p w14:paraId="66F4A149" w14:textId="17094CEC"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0.47</w:t>
            </w:r>
          </w:p>
        </w:tc>
        <w:tc>
          <w:tcPr>
            <w:tcW w:w="2073" w:type="dxa"/>
            <w:tcBorders>
              <w:top w:val="nil"/>
              <w:bottom w:val="nil"/>
            </w:tcBorders>
          </w:tcPr>
          <w:p w14:paraId="51DC4C3A" w14:textId="5B6E1A20"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2.33</w:t>
            </w:r>
          </w:p>
        </w:tc>
      </w:tr>
      <w:tr w:rsidR="005C15AE" w:rsidRPr="00921C30" w14:paraId="25035457"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618A58" w14:textId="6E806D15"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bottom w:val="nil"/>
            </w:tcBorders>
          </w:tcPr>
          <w:p w14:paraId="040533D4" w14:textId="54356DB3"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6A20808" w14:textId="5AD8A5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0.81</w:t>
            </w:r>
          </w:p>
        </w:tc>
        <w:tc>
          <w:tcPr>
            <w:tcW w:w="2073" w:type="dxa"/>
            <w:tcBorders>
              <w:top w:val="nil"/>
              <w:bottom w:val="nil"/>
            </w:tcBorders>
          </w:tcPr>
          <w:p w14:paraId="211B07B4" w14:textId="29ED16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29.73</w:t>
            </w:r>
          </w:p>
        </w:tc>
      </w:tr>
      <w:tr w:rsidR="005C15AE" w:rsidRPr="00921C30" w14:paraId="53AEDBC7"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tcBorders>
          </w:tcPr>
          <w:p w14:paraId="6EE01FD0" w14:textId="3B32EA93"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tcBorders>
          </w:tcPr>
          <w:p w14:paraId="27314FE5" w14:textId="0004E340" w:rsidR="005C15AE" w:rsidRPr="00921C30" w:rsidRDefault="005B5CB6" w:rsidP="005C15AE">
            <w:pPr>
              <w:ind w:firstLine="0"/>
              <w:jc w:val="center"/>
              <w:cnfStyle w:val="000000000000" w:firstRow="0" w:lastRow="0" w:firstColumn="0" w:lastColumn="0" w:oddVBand="0" w:evenVBand="0" w:oddHBand="0" w:evenHBand="0" w:firstRowFirstColumn="0" w:firstRowLastColumn="0" w:lastRowFirstColumn="0" w:lastRowLastColumn="0"/>
            </w:pPr>
            <w:r>
              <w:t>T</w:t>
            </w:r>
            <w:r w:rsidR="005C15AE">
              <w:t>hermal</w:t>
            </w:r>
          </w:p>
        </w:tc>
        <w:tc>
          <w:tcPr>
            <w:tcW w:w="2073" w:type="dxa"/>
            <w:tcBorders>
              <w:top w:val="nil"/>
            </w:tcBorders>
          </w:tcPr>
          <w:p w14:paraId="29D2DC3C" w14:textId="444BEFDE"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NA</w:t>
            </w:r>
          </w:p>
        </w:tc>
        <w:tc>
          <w:tcPr>
            <w:tcW w:w="2073" w:type="dxa"/>
            <w:tcBorders>
              <w:top w:val="nil"/>
            </w:tcBorders>
          </w:tcPr>
          <w:p w14:paraId="1957ADAF" w14:textId="077EE3D9"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0.00</w:t>
            </w:r>
          </w:p>
        </w:tc>
      </w:tr>
    </w:tbl>
    <w:p w14:paraId="077DAAEA" w14:textId="4196FCB8" w:rsidR="004F59BC" w:rsidRDefault="005C15AE" w:rsidP="00FD7B3B">
      <w:r>
        <w:t>Sou</w:t>
      </w:r>
      <w:r w:rsidR="005B5CB6">
        <w:t>r</w:t>
      </w:r>
      <w:r>
        <w:t>ce: Own Elaboration</w:t>
      </w:r>
    </w:p>
    <w:p w14:paraId="072808E8" w14:textId="77777777" w:rsidR="00F914A8" w:rsidRDefault="00F914A8" w:rsidP="00515E0D"/>
    <w:p w14:paraId="5A9AF34A" w14:textId="21755126" w:rsidR="005B5CB6" w:rsidRDefault="005B5CB6" w:rsidP="00515E0D">
      <w:r>
        <w:t xml:space="preserve">However, the best approach is considering both indicators together instead of isolated. </w:t>
      </w:r>
      <w:r w:rsidR="00C6315F">
        <w:t>Doing so COPA</w:t>
      </w:r>
      <w:r w:rsidR="006B0F6B">
        <w:t>’s</w:t>
      </w:r>
      <w:r w:rsidR="00C6315F">
        <w:t xml:space="preserve"> best performance is </w:t>
      </w:r>
      <w:r w:rsidR="006B0F6B">
        <w:t xml:space="preserve">with respect </w:t>
      </w:r>
      <w:r w:rsidR="00C6315F">
        <w:t>hydro and wind</w:t>
      </w:r>
      <w:r w:rsidR="00E726FF">
        <w:t xml:space="preserve"> generation. These numbers show</w:t>
      </w:r>
      <w:r w:rsidR="00C6315F">
        <w:t xml:space="preserve"> that COPA and ONS results have similar paths with a reasonable root-mean-square deviation</w:t>
      </w:r>
      <w:r w:rsidR="00C03790">
        <w:t xml:space="preserve"> when it comes to hydro </w:t>
      </w:r>
      <w:r w:rsidR="006B0F6B">
        <w:t xml:space="preserve">in the </w:t>
      </w:r>
      <w:r w:rsidR="004416B6">
        <w:t xml:space="preserve">Southeast and North </w:t>
      </w:r>
      <w:r w:rsidR="00C03790">
        <w:t xml:space="preserve">and wind on </w:t>
      </w:r>
      <w:r w:rsidR="005C42A2">
        <w:t>S</w:t>
      </w:r>
      <w:r w:rsidR="004416B6">
        <w:t>outh</w:t>
      </w:r>
      <w:r w:rsidR="005C42A2">
        <w:t xml:space="preserve"> and </w:t>
      </w:r>
      <w:r w:rsidR="004416B6">
        <w:t>Northeast</w:t>
      </w:r>
      <w:r w:rsidR="00C6315F">
        <w:t>.</w:t>
      </w:r>
    </w:p>
    <w:p w14:paraId="4288A842" w14:textId="654F1366" w:rsidR="00FE4D82" w:rsidRDefault="00DC317B" w:rsidP="00AB4A94">
      <w:r>
        <w:t xml:space="preserve">Concluding, taking into account </w:t>
      </w:r>
      <w:r w:rsidR="00515E0D" w:rsidRPr="005B5CB6">
        <w:t xml:space="preserve">that COPA is a deterministic model, we do not deal with </w:t>
      </w:r>
      <w:r w:rsidR="00E904C7">
        <w:t xml:space="preserve">hydrological, load and planning </w:t>
      </w:r>
      <w:r w:rsidR="0080261F">
        <w:t xml:space="preserve">uncertainties. It has </w:t>
      </w:r>
      <w:r w:rsidR="00515E0D" w:rsidRPr="005B5CB6">
        <w:t xml:space="preserve">perfect foresight, knowing all the inflows and load variations </w:t>
      </w:r>
      <w:r w:rsidR="00697396">
        <w:t>at</w:t>
      </w:r>
      <w:r w:rsidR="00697396" w:rsidRPr="005B5CB6">
        <w:t xml:space="preserve"> </w:t>
      </w:r>
      <w:r w:rsidR="00515E0D" w:rsidRPr="005B5CB6">
        <w:t>the beginning of the period.</w:t>
      </w:r>
      <w:r w:rsidR="00BF5391">
        <w:t xml:space="preserve"> Because of that, differences </w:t>
      </w:r>
      <w:r w:rsidR="006B0F6B">
        <w:t xml:space="preserve">between real operation and the model </w:t>
      </w:r>
      <w:r w:rsidR="00697396">
        <w:t xml:space="preserve">have to </w:t>
      </w:r>
      <w:r w:rsidR="00BF5391">
        <w:t>be expected.</w:t>
      </w:r>
      <w:r w:rsidR="00697396">
        <w:t xml:space="preserve"> In terms of application of the model, that means that integration costs of uncertain resources (in particular hydropower, wind, and solar PV) are underestimated.</w:t>
      </w:r>
    </w:p>
    <w:p w14:paraId="764145A8" w14:textId="77777777" w:rsidR="00FE4D82" w:rsidRDefault="00FE4D82" w:rsidP="00AB4A94"/>
    <w:p w14:paraId="411A401B" w14:textId="271A323D" w:rsidR="00FE4D82" w:rsidRDefault="00FE4D82">
      <w:pPr>
        <w:spacing w:line="240" w:lineRule="auto"/>
        <w:ind w:firstLine="0"/>
        <w:jc w:val="left"/>
      </w:pPr>
      <w:r>
        <w:br w:type="page"/>
      </w:r>
    </w:p>
    <w:p w14:paraId="33060D40" w14:textId="010049E9" w:rsidR="00FE4D82" w:rsidRDefault="00FE4D82" w:rsidP="00FE4D82">
      <w:pPr>
        <w:pStyle w:val="Heading1"/>
      </w:pPr>
      <w:r>
        <w:lastRenderedPageBreak/>
        <w:t>references</w:t>
      </w:r>
    </w:p>
    <w:p w14:paraId="5754939A" w14:textId="77777777" w:rsidR="0087380A" w:rsidRPr="0087380A" w:rsidRDefault="0087380A" w:rsidP="0087380A">
      <w:r>
        <w:fldChar w:fldCharType="begin"/>
      </w:r>
      <w:r>
        <w:instrText xml:space="preserve"> ADDIN ZOTERO_BIBL {"custom":[]} CSL_BIBLIOGRAPHY </w:instrText>
      </w:r>
      <w:r>
        <w:fldChar w:fldCharType="separate"/>
      </w:r>
      <w:r w:rsidRPr="0087380A">
        <w:t>Electricity Commercialization Chamber, CCEE. 2012. “Newave input files deck.” 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w:t>
      </w:r>
    </w:p>
    <w:p w14:paraId="62AF5A8D" w14:textId="77777777" w:rsidR="0087380A" w:rsidRPr="0087380A" w:rsidRDefault="0087380A" w:rsidP="0087380A">
      <w:r w:rsidRPr="0087380A">
        <w:t>Electricity National Agency, ANEEL. 2017. “Brazilian electricity wind generation capacity.” http://www2.aneel.gov.br/aplicacoes/capacidadebrasil/GeracaoTipoFase.asp.</w:t>
      </w:r>
    </w:p>
    <w:p w14:paraId="7C31CABB" w14:textId="77777777" w:rsidR="0087380A" w:rsidRPr="0087380A" w:rsidRDefault="0087380A" w:rsidP="0087380A">
      <w:r w:rsidRPr="0087380A">
        <w:t>National System Operator, ONS. 2017a. “Brazilian electrical system load information,” May 2, 2017. https://mail.google.com/mail/u/0/?tab=mm#search/wilkens%40ons.org.br/15bc9a41d3e01573.</w:t>
      </w:r>
    </w:p>
    <w:p w14:paraId="1D3B5D46" w14:textId="77777777" w:rsidR="0087380A" w:rsidRPr="0087380A" w:rsidRDefault="0087380A" w:rsidP="0087380A">
      <w:r w:rsidRPr="0087380A">
        <w:t>———. 2017b. “Hydrological data - inflows.” http://www.ons.org.br/Paginas/resultados-da-operacao/historico-da-operacao/dados_hidrologicos_vazoes.aspx.</w:t>
      </w:r>
    </w:p>
    <w:p w14:paraId="05B9EA93" w14:textId="6926862E" w:rsidR="0087380A" w:rsidRDefault="0087380A" w:rsidP="0087380A">
      <w:r w:rsidRPr="0087380A">
        <w:t>———. 2017c. “Stored energy.” http://www.ons.org.br/Paginas/resultados-da-operacao/historico-da-operacao/energia_armazenada.aspx.</w:t>
      </w:r>
      <w:r>
        <w:fldChar w:fldCharType="end"/>
      </w:r>
    </w:p>
    <w:p w14:paraId="76C3A2A8" w14:textId="77777777" w:rsidR="0087380A" w:rsidRDefault="0087380A" w:rsidP="0087380A"/>
    <w:sectPr w:rsidR="0087380A" w:rsidSect="003446B2">
      <w:footerReference w:type="even" r:id="rId16"/>
      <w:footerReference w:type="default" r:id="rId1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hannes Schmidt" w:date="2017-11-06T16:54:00Z" w:initials="JS">
    <w:p w14:paraId="3928E256" w14:textId="25670760" w:rsidR="009921B4" w:rsidRDefault="009921B4">
      <w:pPr>
        <w:pStyle w:val="CommentText"/>
      </w:pPr>
      <w:r>
        <w:rPr>
          <w:rStyle w:val="CommentReference"/>
        </w:rPr>
        <w:annotationRef/>
      </w:r>
      <w:r>
        <w:t>I don’t know what that means.</w:t>
      </w:r>
    </w:p>
  </w:comment>
  <w:comment w:id="3" w:author="Johannes Schmidt" w:date="2017-11-06T16:54:00Z" w:initials="JS">
    <w:p w14:paraId="7C92AE89" w14:textId="5F5CED6C" w:rsidR="009921B4" w:rsidRDefault="009921B4">
      <w:pPr>
        <w:pStyle w:val="CommentText"/>
      </w:pPr>
      <w:r>
        <w:rPr>
          <w:rStyle w:val="CommentReference"/>
        </w:rPr>
        <w:annotationRef/>
      </w:r>
      <w:r>
        <w:t>We have to talk about that paragraph. I think</w:t>
      </w:r>
      <w:r w:rsidR="00D020E6">
        <w:t xml:space="preserve"> the difference in</w:t>
      </w:r>
      <w:r>
        <w:t xml:space="preserve"> thermal dispatch is really</w:t>
      </w:r>
      <w:r w:rsidR="00D020E6">
        <w:t xml:space="preserve"> </w:t>
      </w:r>
      <w:r>
        <w:t>associated with</w:t>
      </w:r>
      <w:r w:rsidR="00D020E6">
        <w:t xml:space="preserve"> uncertainty of inflows – and perhaps with evaporation of water.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28E256" w15:done="0"/>
  <w15:commentEx w15:paraId="7C92AE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6710C" w14:textId="77777777" w:rsidR="00E4385F" w:rsidRDefault="00E4385F" w:rsidP="005F78D5">
      <w:pPr>
        <w:spacing w:line="240" w:lineRule="auto"/>
      </w:pPr>
      <w:r>
        <w:separator/>
      </w:r>
    </w:p>
  </w:endnote>
  <w:endnote w:type="continuationSeparator" w:id="0">
    <w:p w14:paraId="192B4A56" w14:textId="77777777" w:rsidR="00E4385F" w:rsidRDefault="00E4385F"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EAC07" w14:textId="77777777" w:rsidR="00E4385F" w:rsidRDefault="00E4385F" w:rsidP="005F78D5">
      <w:pPr>
        <w:spacing w:line="240" w:lineRule="auto"/>
      </w:pPr>
      <w:r>
        <w:separator/>
      </w:r>
    </w:p>
  </w:footnote>
  <w:footnote w:type="continuationSeparator" w:id="0">
    <w:p w14:paraId="7B843531" w14:textId="77777777" w:rsidR="00E4385F" w:rsidRDefault="00E4385F"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2F3281A"/>
    <w:multiLevelType w:val="hybridMultilevel"/>
    <w:tmpl w:val="BA8AE4FC"/>
    <w:lvl w:ilvl="0" w:tplc="D8942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nes Schmidt">
    <w15:presenceInfo w15:providerId="Windows Live" w15:userId="848aa4eb32feb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3A7"/>
    <w:rsid w:val="00005947"/>
    <w:rsid w:val="00006184"/>
    <w:rsid w:val="000064B2"/>
    <w:rsid w:val="00006754"/>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5F5"/>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42A"/>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281B"/>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2DF"/>
    <w:rsid w:val="000D03EB"/>
    <w:rsid w:val="000D0498"/>
    <w:rsid w:val="000D2580"/>
    <w:rsid w:val="000D407D"/>
    <w:rsid w:val="000D55EF"/>
    <w:rsid w:val="000D59B7"/>
    <w:rsid w:val="000E211D"/>
    <w:rsid w:val="000E36B0"/>
    <w:rsid w:val="000E3705"/>
    <w:rsid w:val="000E50FE"/>
    <w:rsid w:val="000E5393"/>
    <w:rsid w:val="000E5889"/>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555A"/>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25C94"/>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40C"/>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B6F0E"/>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0710"/>
    <w:rsid w:val="0020256B"/>
    <w:rsid w:val="00202936"/>
    <w:rsid w:val="00203162"/>
    <w:rsid w:val="002037A0"/>
    <w:rsid w:val="00204480"/>
    <w:rsid w:val="00204C35"/>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235"/>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1D65"/>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87922"/>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B26"/>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0E4D"/>
    <w:rsid w:val="002F1D6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210"/>
    <w:rsid w:val="003327CC"/>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564D8"/>
    <w:rsid w:val="0036023E"/>
    <w:rsid w:val="003602A9"/>
    <w:rsid w:val="00360801"/>
    <w:rsid w:val="00360984"/>
    <w:rsid w:val="003614C5"/>
    <w:rsid w:val="00362E17"/>
    <w:rsid w:val="00363415"/>
    <w:rsid w:val="00363AB9"/>
    <w:rsid w:val="00363CE3"/>
    <w:rsid w:val="00364282"/>
    <w:rsid w:val="0036556F"/>
    <w:rsid w:val="0036634E"/>
    <w:rsid w:val="00366D51"/>
    <w:rsid w:val="003707CC"/>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30F"/>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D7D54"/>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3F8F"/>
    <w:rsid w:val="004067BC"/>
    <w:rsid w:val="0040692B"/>
    <w:rsid w:val="004075C6"/>
    <w:rsid w:val="00407BBF"/>
    <w:rsid w:val="00410433"/>
    <w:rsid w:val="00410563"/>
    <w:rsid w:val="004110F2"/>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55EE"/>
    <w:rsid w:val="004368ED"/>
    <w:rsid w:val="00440A3B"/>
    <w:rsid w:val="00440F31"/>
    <w:rsid w:val="004416B6"/>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05A"/>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536"/>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3AB"/>
    <w:rsid w:val="004F344C"/>
    <w:rsid w:val="004F3476"/>
    <w:rsid w:val="004F47AD"/>
    <w:rsid w:val="004F59BC"/>
    <w:rsid w:val="004F6876"/>
    <w:rsid w:val="00500F1A"/>
    <w:rsid w:val="005017B7"/>
    <w:rsid w:val="00503715"/>
    <w:rsid w:val="005038E8"/>
    <w:rsid w:val="005039FA"/>
    <w:rsid w:val="00506F11"/>
    <w:rsid w:val="0051048F"/>
    <w:rsid w:val="005119C0"/>
    <w:rsid w:val="00512F9A"/>
    <w:rsid w:val="00515E0D"/>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352A"/>
    <w:rsid w:val="00565481"/>
    <w:rsid w:val="00566EE3"/>
    <w:rsid w:val="005673C5"/>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87DCD"/>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5CB6"/>
    <w:rsid w:val="005B6EAF"/>
    <w:rsid w:val="005B79F2"/>
    <w:rsid w:val="005C14D2"/>
    <w:rsid w:val="005C15AE"/>
    <w:rsid w:val="005C15B3"/>
    <w:rsid w:val="005C1A7A"/>
    <w:rsid w:val="005C1D45"/>
    <w:rsid w:val="005C299E"/>
    <w:rsid w:val="005C2C97"/>
    <w:rsid w:val="005C2CE8"/>
    <w:rsid w:val="005C3F1B"/>
    <w:rsid w:val="005C409F"/>
    <w:rsid w:val="005C4242"/>
    <w:rsid w:val="005C42A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2044"/>
    <w:rsid w:val="005E3384"/>
    <w:rsid w:val="005E4244"/>
    <w:rsid w:val="005E5299"/>
    <w:rsid w:val="005E56C6"/>
    <w:rsid w:val="005E66ED"/>
    <w:rsid w:val="005E6F24"/>
    <w:rsid w:val="005E741D"/>
    <w:rsid w:val="005E7C7C"/>
    <w:rsid w:val="005E7EA5"/>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6701"/>
    <w:rsid w:val="00617DB3"/>
    <w:rsid w:val="006207EB"/>
    <w:rsid w:val="00620C88"/>
    <w:rsid w:val="006214EB"/>
    <w:rsid w:val="00622E67"/>
    <w:rsid w:val="00623644"/>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1868"/>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3D5E"/>
    <w:rsid w:val="00684E97"/>
    <w:rsid w:val="00685735"/>
    <w:rsid w:val="006866A6"/>
    <w:rsid w:val="006876ED"/>
    <w:rsid w:val="00690C00"/>
    <w:rsid w:val="00690CDF"/>
    <w:rsid w:val="006925FA"/>
    <w:rsid w:val="00696263"/>
    <w:rsid w:val="00697190"/>
    <w:rsid w:val="00697396"/>
    <w:rsid w:val="00697BCA"/>
    <w:rsid w:val="006A0247"/>
    <w:rsid w:val="006A09C3"/>
    <w:rsid w:val="006A555F"/>
    <w:rsid w:val="006A6AAF"/>
    <w:rsid w:val="006B018F"/>
    <w:rsid w:val="006B0F6B"/>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1917"/>
    <w:rsid w:val="00712468"/>
    <w:rsid w:val="00712CD0"/>
    <w:rsid w:val="007144DE"/>
    <w:rsid w:val="00715FEB"/>
    <w:rsid w:val="007168E7"/>
    <w:rsid w:val="00717466"/>
    <w:rsid w:val="007201FA"/>
    <w:rsid w:val="00720C11"/>
    <w:rsid w:val="00720C8B"/>
    <w:rsid w:val="007216B7"/>
    <w:rsid w:val="00723E86"/>
    <w:rsid w:val="00724A29"/>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23D"/>
    <w:rsid w:val="00756AAB"/>
    <w:rsid w:val="00760596"/>
    <w:rsid w:val="00760F0C"/>
    <w:rsid w:val="007615DB"/>
    <w:rsid w:val="00761950"/>
    <w:rsid w:val="00761AAE"/>
    <w:rsid w:val="00761CFD"/>
    <w:rsid w:val="00762000"/>
    <w:rsid w:val="00762E58"/>
    <w:rsid w:val="00763A99"/>
    <w:rsid w:val="00764D1E"/>
    <w:rsid w:val="00765A6A"/>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6D4"/>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2F51"/>
    <w:rsid w:val="007E33FB"/>
    <w:rsid w:val="007E578E"/>
    <w:rsid w:val="007E62C5"/>
    <w:rsid w:val="007E7A33"/>
    <w:rsid w:val="007F0739"/>
    <w:rsid w:val="007F1CAF"/>
    <w:rsid w:val="007F3A97"/>
    <w:rsid w:val="007F3E37"/>
    <w:rsid w:val="007F5225"/>
    <w:rsid w:val="007F6A70"/>
    <w:rsid w:val="007F6B27"/>
    <w:rsid w:val="00800BF5"/>
    <w:rsid w:val="0080261F"/>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BCE"/>
    <w:rsid w:val="00850F24"/>
    <w:rsid w:val="00852FE7"/>
    <w:rsid w:val="008550E3"/>
    <w:rsid w:val="00855ACA"/>
    <w:rsid w:val="00855CC5"/>
    <w:rsid w:val="00856E6C"/>
    <w:rsid w:val="00860480"/>
    <w:rsid w:val="0086056C"/>
    <w:rsid w:val="00863523"/>
    <w:rsid w:val="00864C0C"/>
    <w:rsid w:val="008663DC"/>
    <w:rsid w:val="00866E76"/>
    <w:rsid w:val="008700A5"/>
    <w:rsid w:val="0087076C"/>
    <w:rsid w:val="0087099D"/>
    <w:rsid w:val="00870C57"/>
    <w:rsid w:val="00871A90"/>
    <w:rsid w:val="008720C3"/>
    <w:rsid w:val="00872376"/>
    <w:rsid w:val="00872565"/>
    <w:rsid w:val="008726ED"/>
    <w:rsid w:val="0087380A"/>
    <w:rsid w:val="00873BEE"/>
    <w:rsid w:val="00876754"/>
    <w:rsid w:val="0087783E"/>
    <w:rsid w:val="0088060C"/>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4111"/>
    <w:rsid w:val="008963F8"/>
    <w:rsid w:val="00897CE6"/>
    <w:rsid w:val="008A0241"/>
    <w:rsid w:val="008A0FA6"/>
    <w:rsid w:val="008A12E9"/>
    <w:rsid w:val="008A1B37"/>
    <w:rsid w:val="008A22A1"/>
    <w:rsid w:val="008A4267"/>
    <w:rsid w:val="008A445D"/>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104B"/>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86C"/>
    <w:rsid w:val="00914F9D"/>
    <w:rsid w:val="00915252"/>
    <w:rsid w:val="00916E6D"/>
    <w:rsid w:val="00917543"/>
    <w:rsid w:val="0092041F"/>
    <w:rsid w:val="00921697"/>
    <w:rsid w:val="00921C30"/>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58F"/>
    <w:rsid w:val="009528E1"/>
    <w:rsid w:val="0095635D"/>
    <w:rsid w:val="00956EB1"/>
    <w:rsid w:val="00957387"/>
    <w:rsid w:val="009610BF"/>
    <w:rsid w:val="00963571"/>
    <w:rsid w:val="00964788"/>
    <w:rsid w:val="00964EBC"/>
    <w:rsid w:val="0097012E"/>
    <w:rsid w:val="0097245D"/>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1B4"/>
    <w:rsid w:val="0099260A"/>
    <w:rsid w:val="00993E0E"/>
    <w:rsid w:val="0099449D"/>
    <w:rsid w:val="00995BB7"/>
    <w:rsid w:val="00997A44"/>
    <w:rsid w:val="009A0483"/>
    <w:rsid w:val="009A08CB"/>
    <w:rsid w:val="009A0F11"/>
    <w:rsid w:val="009A12B4"/>
    <w:rsid w:val="009A20E8"/>
    <w:rsid w:val="009A2386"/>
    <w:rsid w:val="009A3972"/>
    <w:rsid w:val="009A3EE4"/>
    <w:rsid w:val="009A40E2"/>
    <w:rsid w:val="009A55BB"/>
    <w:rsid w:val="009A5753"/>
    <w:rsid w:val="009A7101"/>
    <w:rsid w:val="009A7B98"/>
    <w:rsid w:val="009A7C5D"/>
    <w:rsid w:val="009B0083"/>
    <w:rsid w:val="009B0F4F"/>
    <w:rsid w:val="009B227D"/>
    <w:rsid w:val="009B22D6"/>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3900"/>
    <w:rsid w:val="00A54FF5"/>
    <w:rsid w:val="00A55BAA"/>
    <w:rsid w:val="00A55F5B"/>
    <w:rsid w:val="00A56AB0"/>
    <w:rsid w:val="00A576DC"/>
    <w:rsid w:val="00A6114C"/>
    <w:rsid w:val="00A6137C"/>
    <w:rsid w:val="00A62EE8"/>
    <w:rsid w:val="00A6361F"/>
    <w:rsid w:val="00A6436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2FDB"/>
    <w:rsid w:val="00AA412F"/>
    <w:rsid w:val="00AA43F4"/>
    <w:rsid w:val="00AA44A3"/>
    <w:rsid w:val="00AA5DFA"/>
    <w:rsid w:val="00AA6A2D"/>
    <w:rsid w:val="00AA6F8D"/>
    <w:rsid w:val="00AA739B"/>
    <w:rsid w:val="00AA7E29"/>
    <w:rsid w:val="00AB099F"/>
    <w:rsid w:val="00AB2597"/>
    <w:rsid w:val="00AB2AD7"/>
    <w:rsid w:val="00AB337B"/>
    <w:rsid w:val="00AB4A94"/>
    <w:rsid w:val="00AB5ABB"/>
    <w:rsid w:val="00AB636F"/>
    <w:rsid w:val="00AC0B72"/>
    <w:rsid w:val="00AC29D5"/>
    <w:rsid w:val="00AC2E3C"/>
    <w:rsid w:val="00AC32C1"/>
    <w:rsid w:val="00AC351D"/>
    <w:rsid w:val="00AC401E"/>
    <w:rsid w:val="00AC4A66"/>
    <w:rsid w:val="00AC5126"/>
    <w:rsid w:val="00AC73CF"/>
    <w:rsid w:val="00AC7D19"/>
    <w:rsid w:val="00AD035E"/>
    <w:rsid w:val="00AD0722"/>
    <w:rsid w:val="00AD10FE"/>
    <w:rsid w:val="00AD1A51"/>
    <w:rsid w:val="00AD1D8F"/>
    <w:rsid w:val="00AD3E0E"/>
    <w:rsid w:val="00AD4CB6"/>
    <w:rsid w:val="00AD50CF"/>
    <w:rsid w:val="00AD6776"/>
    <w:rsid w:val="00AD6B6E"/>
    <w:rsid w:val="00AD6E9D"/>
    <w:rsid w:val="00AD702D"/>
    <w:rsid w:val="00AD70E9"/>
    <w:rsid w:val="00AE063C"/>
    <w:rsid w:val="00AE0788"/>
    <w:rsid w:val="00AE0D16"/>
    <w:rsid w:val="00AE28FF"/>
    <w:rsid w:val="00AE32E6"/>
    <w:rsid w:val="00AE46B3"/>
    <w:rsid w:val="00AE7345"/>
    <w:rsid w:val="00AF0158"/>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5255"/>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62F"/>
    <w:rsid w:val="00B809CE"/>
    <w:rsid w:val="00B81499"/>
    <w:rsid w:val="00B81DB2"/>
    <w:rsid w:val="00B82EFE"/>
    <w:rsid w:val="00B833DE"/>
    <w:rsid w:val="00B83FC5"/>
    <w:rsid w:val="00B846F9"/>
    <w:rsid w:val="00B86A7C"/>
    <w:rsid w:val="00B875BF"/>
    <w:rsid w:val="00B87615"/>
    <w:rsid w:val="00B87AD4"/>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391"/>
    <w:rsid w:val="00BF5960"/>
    <w:rsid w:val="00BF5BB0"/>
    <w:rsid w:val="00BF6B28"/>
    <w:rsid w:val="00C0072A"/>
    <w:rsid w:val="00C02567"/>
    <w:rsid w:val="00C02605"/>
    <w:rsid w:val="00C02A84"/>
    <w:rsid w:val="00C03790"/>
    <w:rsid w:val="00C03BA9"/>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26B22"/>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15F"/>
    <w:rsid w:val="00C63D7A"/>
    <w:rsid w:val="00C64D74"/>
    <w:rsid w:val="00C650DF"/>
    <w:rsid w:val="00C7036B"/>
    <w:rsid w:val="00C72849"/>
    <w:rsid w:val="00C7306D"/>
    <w:rsid w:val="00C73C33"/>
    <w:rsid w:val="00C73D17"/>
    <w:rsid w:val="00C75690"/>
    <w:rsid w:val="00C770F5"/>
    <w:rsid w:val="00C77D97"/>
    <w:rsid w:val="00C80F91"/>
    <w:rsid w:val="00C81555"/>
    <w:rsid w:val="00C82319"/>
    <w:rsid w:val="00C82E25"/>
    <w:rsid w:val="00C82E7A"/>
    <w:rsid w:val="00C859E5"/>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D6A62"/>
    <w:rsid w:val="00CE0E51"/>
    <w:rsid w:val="00CE0F58"/>
    <w:rsid w:val="00CE24A6"/>
    <w:rsid w:val="00CE2618"/>
    <w:rsid w:val="00CE6005"/>
    <w:rsid w:val="00CE7BD1"/>
    <w:rsid w:val="00CF008F"/>
    <w:rsid w:val="00CF02AB"/>
    <w:rsid w:val="00CF1F21"/>
    <w:rsid w:val="00CF3853"/>
    <w:rsid w:val="00CF3DDB"/>
    <w:rsid w:val="00CF40E3"/>
    <w:rsid w:val="00CF7372"/>
    <w:rsid w:val="00D001C6"/>
    <w:rsid w:val="00D0165E"/>
    <w:rsid w:val="00D01813"/>
    <w:rsid w:val="00D020E6"/>
    <w:rsid w:val="00D021AD"/>
    <w:rsid w:val="00D0260F"/>
    <w:rsid w:val="00D0377C"/>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6E4F"/>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5C9D"/>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412"/>
    <w:rsid w:val="00D95E41"/>
    <w:rsid w:val="00D96221"/>
    <w:rsid w:val="00D968D0"/>
    <w:rsid w:val="00DA0813"/>
    <w:rsid w:val="00DA119B"/>
    <w:rsid w:val="00DA1998"/>
    <w:rsid w:val="00DA1A9F"/>
    <w:rsid w:val="00DA2AA2"/>
    <w:rsid w:val="00DA35FE"/>
    <w:rsid w:val="00DA53D4"/>
    <w:rsid w:val="00DA65E0"/>
    <w:rsid w:val="00DB0100"/>
    <w:rsid w:val="00DB0DA3"/>
    <w:rsid w:val="00DB26F1"/>
    <w:rsid w:val="00DB3D35"/>
    <w:rsid w:val="00DB40DA"/>
    <w:rsid w:val="00DB41BF"/>
    <w:rsid w:val="00DB5024"/>
    <w:rsid w:val="00DB5EDA"/>
    <w:rsid w:val="00DB64CD"/>
    <w:rsid w:val="00DB6545"/>
    <w:rsid w:val="00DC0A41"/>
    <w:rsid w:val="00DC21C6"/>
    <w:rsid w:val="00DC2294"/>
    <w:rsid w:val="00DC23D0"/>
    <w:rsid w:val="00DC27D1"/>
    <w:rsid w:val="00DC30FE"/>
    <w:rsid w:val="00DC317B"/>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1A5"/>
    <w:rsid w:val="00DF35E9"/>
    <w:rsid w:val="00DF3FD6"/>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25C"/>
    <w:rsid w:val="00E359B9"/>
    <w:rsid w:val="00E35FEA"/>
    <w:rsid w:val="00E36D07"/>
    <w:rsid w:val="00E378D8"/>
    <w:rsid w:val="00E4061A"/>
    <w:rsid w:val="00E42DE9"/>
    <w:rsid w:val="00E4385F"/>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6E0"/>
    <w:rsid w:val="00E62F0B"/>
    <w:rsid w:val="00E651EB"/>
    <w:rsid w:val="00E65FCD"/>
    <w:rsid w:val="00E6661A"/>
    <w:rsid w:val="00E66D44"/>
    <w:rsid w:val="00E70F76"/>
    <w:rsid w:val="00E7175B"/>
    <w:rsid w:val="00E726FF"/>
    <w:rsid w:val="00E72799"/>
    <w:rsid w:val="00E72A50"/>
    <w:rsid w:val="00E73521"/>
    <w:rsid w:val="00E75954"/>
    <w:rsid w:val="00E768F9"/>
    <w:rsid w:val="00E81727"/>
    <w:rsid w:val="00E819E6"/>
    <w:rsid w:val="00E82118"/>
    <w:rsid w:val="00E837EE"/>
    <w:rsid w:val="00E86C34"/>
    <w:rsid w:val="00E904C7"/>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3CFA"/>
    <w:rsid w:val="00ED4BC3"/>
    <w:rsid w:val="00ED621A"/>
    <w:rsid w:val="00ED737C"/>
    <w:rsid w:val="00ED7CE1"/>
    <w:rsid w:val="00EE0B82"/>
    <w:rsid w:val="00EE0C20"/>
    <w:rsid w:val="00EE14A8"/>
    <w:rsid w:val="00EE151A"/>
    <w:rsid w:val="00EE49B0"/>
    <w:rsid w:val="00EE4BA3"/>
    <w:rsid w:val="00EE4BA9"/>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2663"/>
    <w:rsid w:val="00F23954"/>
    <w:rsid w:val="00F239D7"/>
    <w:rsid w:val="00F24910"/>
    <w:rsid w:val="00F24C8F"/>
    <w:rsid w:val="00F270AB"/>
    <w:rsid w:val="00F275C6"/>
    <w:rsid w:val="00F31966"/>
    <w:rsid w:val="00F32BBB"/>
    <w:rsid w:val="00F33ABD"/>
    <w:rsid w:val="00F3435F"/>
    <w:rsid w:val="00F3622F"/>
    <w:rsid w:val="00F36822"/>
    <w:rsid w:val="00F3694C"/>
    <w:rsid w:val="00F37E74"/>
    <w:rsid w:val="00F40F37"/>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435"/>
    <w:rsid w:val="00F61F49"/>
    <w:rsid w:val="00F6430A"/>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14A8"/>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09"/>
    <w:rsid w:val="00FC16CF"/>
    <w:rsid w:val="00FC16EF"/>
    <w:rsid w:val="00FC5683"/>
    <w:rsid w:val="00FC75D6"/>
    <w:rsid w:val="00FD08E3"/>
    <w:rsid w:val="00FD0BE9"/>
    <w:rsid w:val="00FD136A"/>
    <w:rsid w:val="00FD24BD"/>
    <w:rsid w:val="00FD34EC"/>
    <w:rsid w:val="00FD415A"/>
    <w:rsid w:val="00FD439D"/>
    <w:rsid w:val="00FD593A"/>
    <w:rsid w:val="00FD5AE3"/>
    <w:rsid w:val="00FD78C0"/>
    <w:rsid w:val="00FD7B3B"/>
    <w:rsid w:val="00FD7CAF"/>
    <w:rsid w:val="00FE0FB3"/>
    <w:rsid w:val="00FE3152"/>
    <w:rsid w:val="00FE4D8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7380A"/>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48391439">
      <w:bodyDiv w:val="1"/>
      <w:marLeft w:val="0"/>
      <w:marRight w:val="0"/>
      <w:marTop w:val="0"/>
      <w:marBottom w:val="0"/>
      <w:divBdr>
        <w:top w:val="none" w:sz="0" w:space="0" w:color="auto"/>
        <w:left w:val="none" w:sz="0" w:space="0" w:color="auto"/>
        <w:bottom w:val="none" w:sz="0" w:space="0" w:color="auto"/>
        <w:right w:val="none" w:sz="0" w:space="0" w:color="auto"/>
      </w:divBdr>
      <w:divsChild>
        <w:div w:id="154880601">
          <w:marLeft w:val="0"/>
          <w:marRight w:val="0"/>
          <w:marTop w:val="0"/>
          <w:marBottom w:val="0"/>
          <w:divBdr>
            <w:top w:val="none" w:sz="0" w:space="0" w:color="auto"/>
            <w:left w:val="none" w:sz="0" w:space="0" w:color="auto"/>
            <w:bottom w:val="none" w:sz="0" w:space="0" w:color="auto"/>
            <w:right w:val="none" w:sz="0" w:space="0" w:color="auto"/>
          </w:divBdr>
        </w:div>
        <w:div w:id="1359812603">
          <w:marLeft w:val="0"/>
          <w:marRight w:val="0"/>
          <w:marTop w:val="0"/>
          <w:marBottom w:val="0"/>
          <w:divBdr>
            <w:top w:val="none" w:sz="0" w:space="0" w:color="auto"/>
            <w:left w:val="none" w:sz="0" w:space="0" w:color="auto"/>
            <w:bottom w:val="none" w:sz="0" w:space="0" w:color="auto"/>
            <w:right w:val="none" w:sz="0" w:space="0" w:color="auto"/>
          </w:divBdr>
        </w:div>
        <w:div w:id="141237625">
          <w:marLeft w:val="0"/>
          <w:marRight w:val="0"/>
          <w:marTop w:val="0"/>
          <w:marBottom w:val="0"/>
          <w:divBdr>
            <w:top w:val="none" w:sz="0" w:space="0" w:color="auto"/>
            <w:left w:val="none" w:sz="0" w:space="0" w:color="auto"/>
            <w:bottom w:val="none" w:sz="0" w:space="0" w:color="auto"/>
            <w:right w:val="none" w:sz="0" w:space="0" w:color="auto"/>
          </w:divBdr>
        </w:div>
        <w:div w:id="1080717582">
          <w:marLeft w:val="0"/>
          <w:marRight w:val="0"/>
          <w:marTop w:val="0"/>
          <w:marBottom w:val="0"/>
          <w:divBdr>
            <w:top w:val="none" w:sz="0" w:space="0" w:color="auto"/>
            <w:left w:val="none" w:sz="0" w:space="0" w:color="auto"/>
            <w:bottom w:val="none" w:sz="0" w:space="0" w:color="auto"/>
            <w:right w:val="none" w:sz="0" w:space="0" w:color="auto"/>
          </w:divBdr>
        </w:div>
        <w:div w:id="1363899364">
          <w:marLeft w:val="0"/>
          <w:marRight w:val="0"/>
          <w:marTop w:val="0"/>
          <w:marBottom w:val="0"/>
          <w:divBdr>
            <w:top w:val="none" w:sz="0" w:space="0" w:color="auto"/>
            <w:left w:val="none" w:sz="0" w:space="0" w:color="auto"/>
            <w:bottom w:val="none" w:sz="0" w:space="0" w:color="auto"/>
            <w:right w:val="none" w:sz="0" w:space="0" w:color="auto"/>
          </w:divBdr>
        </w:div>
      </w:divsChild>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F8BFD-A08A-41D7-AB50-C34F7826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1962</Words>
  <Characters>11185</Characters>
  <Application>Microsoft Office Word</Application>
  <DocSecurity>0</DocSecurity>
  <Lines>93</Lines>
  <Paragraphs>26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UFRJ</Company>
  <LinksUpToDate>false</LinksUpToDate>
  <CharactersWithSpaces>13121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2</cp:revision>
  <cp:lastPrinted>2016-08-23T19:23:00Z</cp:lastPrinted>
  <dcterms:created xsi:type="dcterms:W3CDTF">2017-11-07T15:57:00Z</dcterms:created>
  <dcterms:modified xsi:type="dcterms:W3CDTF">2017-11-07T15:57:00Z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id="OpoY5KBp"/&gt;&lt;style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