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F84E0DB" w:rsidR="00F92C80" w:rsidRDefault="00506F11" w:rsidP="005E7EA5">
      <w:pPr>
        <w:pStyle w:val="Heading1"/>
      </w:pPr>
      <w:bookmarkStart w:id="0" w:name="_GoBack"/>
      <w:bookmarkEnd w:id="0"/>
      <w:r>
        <w:t>documentation</w:t>
      </w:r>
    </w:p>
    <w:p w14:paraId="7F8B02D2" w14:textId="2E607C88" w:rsidR="00D26E4F" w:rsidRDefault="00506F11" w:rsidP="00B20EB1">
      <w:r>
        <w:t xml:space="preserve">We have done the validation for Brazilian version </w:t>
      </w:r>
      <w:r w:rsidR="000305F5">
        <w:t xml:space="preserve">of </w:t>
      </w:r>
      <w:r>
        <w:t xml:space="preserve">COPA model using period </w:t>
      </w:r>
      <w:r w:rsidR="000305F5">
        <w:t>from</w:t>
      </w:r>
      <w:r>
        <w:t xml:space="preserve"> 2012-01-01 01:00:00 to 2012-12-31 23:00:00. </w:t>
      </w:r>
      <w:r w:rsidR="00EE4BA9">
        <w:t xml:space="preserve">The following table shows the file names and the scripts that has created it. </w:t>
      </w:r>
    </w:p>
    <w:p w14:paraId="76D45305" w14:textId="77777777" w:rsidR="005E2044" w:rsidRDefault="005E2044" w:rsidP="00B20EB1"/>
    <w:p w14:paraId="511D38E5" w14:textId="12AF27F4" w:rsidR="005E2044" w:rsidRDefault="005E2044" w:rsidP="005E2044">
      <w:pPr>
        <w:pStyle w:val="Caption"/>
        <w:keepNext/>
        <w:jc w:val="center"/>
      </w:pPr>
      <w:r>
        <w:t xml:space="preserve">Table </w:t>
      </w:r>
      <w:r>
        <w:fldChar w:fldCharType="begin"/>
      </w:r>
      <w:r>
        <w:instrText xml:space="preserve"> SEQ Table \* ARABIC </w:instrText>
      </w:r>
      <w:r>
        <w:fldChar w:fldCharType="separate"/>
      </w:r>
      <w:r w:rsidR="005C15AE">
        <w:rPr>
          <w:noProof/>
        </w:rPr>
        <w:t>2</w:t>
      </w:r>
      <w:r>
        <w:fldChar w:fldCharType="end"/>
      </w:r>
      <w:r>
        <w:t>: File names for validation</w:t>
      </w:r>
    </w:p>
    <w:tbl>
      <w:tblPr>
        <w:tblW w:w="10711" w:type="dxa"/>
        <w:jc w:val="center"/>
        <w:tblLayout w:type="fixed"/>
        <w:tblLook w:val="0000" w:firstRow="0" w:lastRow="0" w:firstColumn="0" w:lastColumn="0" w:noHBand="0" w:noVBand="0"/>
      </w:tblPr>
      <w:tblGrid>
        <w:gridCol w:w="3599"/>
        <w:gridCol w:w="3511"/>
        <w:gridCol w:w="3601"/>
      </w:tblGrid>
      <w:tr w:rsidR="00D26E4F" w14:paraId="09A1C6F5" w14:textId="77777777" w:rsidTr="005E2044">
        <w:trPr>
          <w:trHeight w:val="245"/>
          <w:jc w:val="center"/>
        </w:trPr>
        <w:tc>
          <w:tcPr>
            <w:tcW w:w="3599" w:type="dxa"/>
            <w:tcBorders>
              <w:top w:val="single" w:sz="6" w:space="0" w:color="auto"/>
              <w:left w:val="nil"/>
              <w:bottom w:val="single" w:sz="6" w:space="0" w:color="auto"/>
              <w:right w:val="nil"/>
            </w:tcBorders>
            <w:shd w:val="solid" w:color="FFFFFF" w:fill="auto"/>
          </w:tcPr>
          <w:p w14:paraId="2466B7AC" w14:textId="77777777" w:rsidR="00D26E4F" w:rsidRDefault="00D26E4F">
            <w:pPr>
              <w:autoSpaceDE w:val="0"/>
              <w:autoSpaceDN w:val="0"/>
              <w:adjustRightInd w:val="0"/>
              <w:spacing w:line="240" w:lineRule="auto"/>
              <w:ind w:firstLine="0"/>
              <w:jc w:val="center"/>
              <w:rPr>
                <w:rFonts w:eastAsiaTheme="minorEastAsia"/>
                <w:color w:val="000000"/>
                <w:sz w:val="20"/>
                <w:szCs w:val="20"/>
                <w:lang w:eastAsia="en-US"/>
              </w:rPr>
            </w:pPr>
            <w:r>
              <w:rPr>
                <w:rFonts w:eastAsiaTheme="minorEastAsia"/>
                <w:color w:val="000000"/>
                <w:sz w:val="20"/>
                <w:szCs w:val="20"/>
                <w:lang w:eastAsia="en-US"/>
              </w:rPr>
              <w:t>File type</w:t>
            </w:r>
          </w:p>
        </w:tc>
        <w:tc>
          <w:tcPr>
            <w:tcW w:w="3511" w:type="dxa"/>
            <w:tcBorders>
              <w:top w:val="single" w:sz="6" w:space="0" w:color="auto"/>
              <w:left w:val="nil"/>
              <w:bottom w:val="single" w:sz="6" w:space="0" w:color="auto"/>
              <w:right w:val="nil"/>
            </w:tcBorders>
            <w:shd w:val="solid" w:color="FFFFFF" w:fill="auto"/>
          </w:tcPr>
          <w:p w14:paraId="13A104C6" w14:textId="77777777" w:rsidR="00D26E4F" w:rsidRDefault="00D26E4F">
            <w:pPr>
              <w:autoSpaceDE w:val="0"/>
              <w:autoSpaceDN w:val="0"/>
              <w:adjustRightInd w:val="0"/>
              <w:spacing w:line="240" w:lineRule="auto"/>
              <w:ind w:firstLine="0"/>
              <w:jc w:val="center"/>
              <w:rPr>
                <w:rFonts w:eastAsiaTheme="minorEastAsia"/>
                <w:color w:val="000000"/>
                <w:sz w:val="20"/>
                <w:szCs w:val="20"/>
                <w:lang w:eastAsia="en-US"/>
              </w:rPr>
            </w:pPr>
            <w:r>
              <w:rPr>
                <w:rFonts w:eastAsiaTheme="minorEastAsia"/>
                <w:color w:val="000000"/>
                <w:sz w:val="20"/>
                <w:szCs w:val="20"/>
                <w:lang w:eastAsia="en-US"/>
              </w:rPr>
              <w:t>File name</w:t>
            </w:r>
          </w:p>
        </w:tc>
        <w:tc>
          <w:tcPr>
            <w:tcW w:w="3601" w:type="dxa"/>
            <w:tcBorders>
              <w:top w:val="single" w:sz="6" w:space="0" w:color="auto"/>
              <w:left w:val="nil"/>
              <w:bottom w:val="single" w:sz="6" w:space="0" w:color="auto"/>
              <w:right w:val="nil"/>
            </w:tcBorders>
            <w:shd w:val="solid" w:color="FFFFFF" w:fill="auto"/>
          </w:tcPr>
          <w:p w14:paraId="2340D7C1" w14:textId="77777777" w:rsidR="00D26E4F" w:rsidRDefault="00D26E4F">
            <w:pPr>
              <w:autoSpaceDE w:val="0"/>
              <w:autoSpaceDN w:val="0"/>
              <w:adjustRightInd w:val="0"/>
              <w:spacing w:line="240" w:lineRule="auto"/>
              <w:ind w:firstLine="0"/>
              <w:jc w:val="center"/>
              <w:rPr>
                <w:rFonts w:eastAsiaTheme="minorEastAsia"/>
                <w:color w:val="000000"/>
                <w:sz w:val="20"/>
                <w:szCs w:val="20"/>
                <w:lang w:eastAsia="en-US"/>
              </w:rPr>
            </w:pPr>
            <w:r>
              <w:rPr>
                <w:rFonts w:eastAsiaTheme="minorEastAsia"/>
                <w:color w:val="000000"/>
                <w:sz w:val="20"/>
                <w:szCs w:val="20"/>
                <w:lang w:eastAsia="en-US"/>
              </w:rPr>
              <w:t>Script name</w:t>
            </w:r>
          </w:p>
        </w:tc>
      </w:tr>
      <w:tr w:rsidR="00D26E4F" w14:paraId="1B7B34DD" w14:textId="77777777" w:rsidTr="005E2044">
        <w:trPr>
          <w:trHeight w:val="245"/>
          <w:jc w:val="center"/>
        </w:trPr>
        <w:tc>
          <w:tcPr>
            <w:tcW w:w="3599" w:type="dxa"/>
            <w:tcBorders>
              <w:top w:val="nil"/>
              <w:left w:val="nil"/>
              <w:bottom w:val="nil"/>
              <w:right w:val="nil"/>
            </w:tcBorders>
            <w:shd w:val="solid" w:color="FFFFFF" w:fill="auto"/>
          </w:tcPr>
          <w:p w14:paraId="1E5A4F31"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Hydro file</w:t>
            </w:r>
          </w:p>
        </w:tc>
        <w:tc>
          <w:tcPr>
            <w:tcW w:w="3511" w:type="dxa"/>
            <w:tcBorders>
              <w:top w:val="nil"/>
              <w:left w:val="nil"/>
              <w:bottom w:val="nil"/>
              <w:right w:val="nil"/>
            </w:tcBorders>
            <w:shd w:val="solid" w:color="FFFFFF" w:fill="auto"/>
          </w:tcPr>
          <w:p w14:paraId="099CC865"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hydro_data_br_2012 - only 2012 capacity.csv</w:t>
            </w:r>
          </w:p>
        </w:tc>
        <w:tc>
          <w:tcPr>
            <w:tcW w:w="3601" w:type="dxa"/>
            <w:tcBorders>
              <w:top w:val="nil"/>
              <w:left w:val="nil"/>
              <w:bottom w:val="nil"/>
              <w:right w:val="nil"/>
            </w:tcBorders>
            <w:shd w:val="solid" w:color="FFFFFF" w:fill="auto"/>
          </w:tcPr>
          <w:p w14:paraId="5EC08A01"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Creating_hydro_br_2012.R</w:t>
            </w:r>
          </w:p>
        </w:tc>
      </w:tr>
      <w:tr w:rsidR="00D26E4F" w14:paraId="4D8FA208" w14:textId="77777777" w:rsidTr="005E2044">
        <w:trPr>
          <w:trHeight w:val="245"/>
          <w:jc w:val="center"/>
        </w:trPr>
        <w:tc>
          <w:tcPr>
            <w:tcW w:w="3599" w:type="dxa"/>
            <w:tcBorders>
              <w:top w:val="nil"/>
              <w:left w:val="nil"/>
              <w:bottom w:val="nil"/>
              <w:right w:val="nil"/>
            </w:tcBorders>
            <w:shd w:val="solid" w:color="FFFFFF" w:fill="auto"/>
          </w:tcPr>
          <w:p w14:paraId="60A7B65C"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Inflows</w:t>
            </w:r>
          </w:p>
        </w:tc>
        <w:tc>
          <w:tcPr>
            <w:tcW w:w="3511" w:type="dxa"/>
            <w:tcBorders>
              <w:top w:val="nil"/>
              <w:left w:val="nil"/>
              <w:bottom w:val="nil"/>
              <w:right w:val="nil"/>
            </w:tcBorders>
            <w:shd w:val="solid" w:color="FFFFFF" w:fill="auto"/>
          </w:tcPr>
          <w:p w14:paraId="1D0BCA7B"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br_shype_hydro_2012_093_adaptFactor.feather</w:t>
            </w:r>
          </w:p>
        </w:tc>
        <w:tc>
          <w:tcPr>
            <w:tcW w:w="3601" w:type="dxa"/>
            <w:tcBorders>
              <w:top w:val="nil"/>
              <w:left w:val="nil"/>
              <w:bottom w:val="nil"/>
              <w:right w:val="nil"/>
            </w:tcBorders>
            <w:shd w:val="solid" w:color="FFFFFF" w:fill="auto"/>
          </w:tcPr>
          <w:p w14:paraId="6863891A"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Creating_hydro_br_2012.R</w:t>
            </w:r>
          </w:p>
        </w:tc>
      </w:tr>
      <w:tr w:rsidR="00D26E4F" w14:paraId="7DC6AAC9" w14:textId="77777777" w:rsidTr="005E2044">
        <w:trPr>
          <w:trHeight w:val="245"/>
          <w:jc w:val="center"/>
        </w:trPr>
        <w:tc>
          <w:tcPr>
            <w:tcW w:w="3599" w:type="dxa"/>
            <w:tcBorders>
              <w:top w:val="nil"/>
              <w:left w:val="nil"/>
              <w:bottom w:val="nil"/>
              <w:right w:val="nil"/>
            </w:tcBorders>
            <w:shd w:val="solid" w:color="FFFFFF" w:fill="auto"/>
          </w:tcPr>
          <w:p w14:paraId="1A47E2DA"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Capacity factors wind</w:t>
            </w:r>
          </w:p>
        </w:tc>
        <w:tc>
          <w:tcPr>
            <w:tcW w:w="3511" w:type="dxa"/>
            <w:tcBorders>
              <w:top w:val="nil"/>
              <w:left w:val="nil"/>
              <w:bottom w:val="nil"/>
              <w:right w:val="nil"/>
            </w:tcBorders>
            <w:shd w:val="solid" w:color="FFFFFF" w:fill="auto"/>
          </w:tcPr>
          <w:p w14:paraId="52D685C8"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proofErr w:type="spellStart"/>
            <w:r>
              <w:rPr>
                <w:rFonts w:eastAsiaTheme="minorEastAsia"/>
                <w:color w:val="000000"/>
                <w:sz w:val="20"/>
                <w:szCs w:val="20"/>
                <w:lang w:eastAsia="en-US"/>
              </w:rPr>
              <w:t>wind_br.feather</w:t>
            </w:r>
            <w:proofErr w:type="spellEnd"/>
          </w:p>
        </w:tc>
        <w:tc>
          <w:tcPr>
            <w:tcW w:w="3601" w:type="dxa"/>
            <w:tcBorders>
              <w:top w:val="nil"/>
              <w:left w:val="nil"/>
              <w:bottom w:val="nil"/>
              <w:right w:val="nil"/>
            </w:tcBorders>
            <w:shd w:val="solid" w:color="FFFFFF" w:fill="auto"/>
          </w:tcPr>
          <w:p w14:paraId="0AD73987"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Creating_wind_feather_br_2012.R</w:t>
            </w:r>
          </w:p>
        </w:tc>
      </w:tr>
      <w:tr w:rsidR="00D26E4F" w14:paraId="57A255F6" w14:textId="77777777" w:rsidTr="005E2044">
        <w:trPr>
          <w:trHeight w:val="245"/>
          <w:jc w:val="center"/>
        </w:trPr>
        <w:tc>
          <w:tcPr>
            <w:tcW w:w="3599" w:type="dxa"/>
            <w:tcBorders>
              <w:top w:val="nil"/>
              <w:left w:val="nil"/>
              <w:bottom w:val="nil"/>
              <w:right w:val="nil"/>
            </w:tcBorders>
            <w:shd w:val="solid" w:color="FFFFFF" w:fill="auto"/>
          </w:tcPr>
          <w:p w14:paraId="4992CA72"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Capacity factors solar</w:t>
            </w:r>
          </w:p>
        </w:tc>
        <w:tc>
          <w:tcPr>
            <w:tcW w:w="3511" w:type="dxa"/>
            <w:tcBorders>
              <w:top w:val="nil"/>
              <w:left w:val="nil"/>
              <w:bottom w:val="nil"/>
              <w:right w:val="nil"/>
            </w:tcBorders>
            <w:shd w:val="solid" w:color="FFFFFF" w:fill="auto"/>
          </w:tcPr>
          <w:p w14:paraId="1F6D40C5"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proofErr w:type="spellStart"/>
            <w:r>
              <w:rPr>
                <w:rFonts w:eastAsiaTheme="minorEastAsia"/>
                <w:color w:val="000000"/>
                <w:sz w:val="20"/>
                <w:szCs w:val="20"/>
                <w:lang w:eastAsia="en-US"/>
              </w:rPr>
              <w:t>solar_GAMS_br.feather</w:t>
            </w:r>
            <w:proofErr w:type="spellEnd"/>
          </w:p>
        </w:tc>
        <w:tc>
          <w:tcPr>
            <w:tcW w:w="3601" w:type="dxa"/>
            <w:tcBorders>
              <w:top w:val="nil"/>
              <w:left w:val="nil"/>
              <w:bottom w:val="nil"/>
              <w:right w:val="nil"/>
            </w:tcBorders>
            <w:shd w:val="solid" w:color="FFFFFF" w:fill="auto"/>
          </w:tcPr>
          <w:p w14:paraId="3D5A98BD"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Creating_solar_feather_br_2012.R</w:t>
            </w:r>
          </w:p>
        </w:tc>
      </w:tr>
      <w:tr w:rsidR="00D26E4F" w14:paraId="4C74A5C3" w14:textId="77777777" w:rsidTr="005E2044">
        <w:trPr>
          <w:trHeight w:val="245"/>
          <w:jc w:val="center"/>
        </w:trPr>
        <w:tc>
          <w:tcPr>
            <w:tcW w:w="3599" w:type="dxa"/>
            <w:tcBorders>
              <w:top w:val="nil"/>
              <w:left w:val="nil"/>
              <w:bottom w:val="nil"/>
              <w:right w:val="nil"/>
            </w:tcBorders>
            <w:shd w:val="solid" w:color="FFFFFF" w:fill="auto"/>
          </w:tcPr>
          <w:p w14:paraId="09C8AD44"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Load</w:t>
            </w:r>
          </w:p>
        </w:tc>
        <w:tc>
          <w:tcPr>
            <w:tcW w:w="3511" w:type="dxa"/>
            <w:tcBorders>
              <w:top w:val="nil"/>
              <w:left w:val="nil"/>
              <w:bottom w:val="nil"/>
              <w:right w:val="nil"/>
            </w:tcBorders>
            <w:shd w:val="solid" w:color="FFFFFF" w:fill="auto"/>
          </w:tcPr>
          <w:p w14:paraId="72ABB695"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load_Br_2014.feather</w:t>
            </w:r>
          </w:p>
        </w:tc>
        <w:tc>
          <w:tcPr>
            <w:tcW w:w="3601" w:type="dxa"/>
            <w:tcBorders>
              <w:top w:val="nil"/>
              <w:left w:val="nil"/>
              <w:bottom w:val="nil"/>
              <w:right w:val="nil"/>
            </w:tcBorders>
            <w:shd w:val="solid" w:color="FFFFFF" w:fill="auto"/>
          </w:tcPr>
          <w:p w14:paraId="40886AC4"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Creating_load_br_adapted_2012.R</w:t>
            </w:r>
          </w:p>
        </w:tc>
      </w:tr>
      <w:tr w:rsidR="00D26E4F" w14:paraId="175382E3" w14:textId="77777777" w:rsidTr="005E2044">
        <w:trPr>
          <w:trHeight w:val="245"/>
          <w:jc w:val="center"/>
        </w:trPr>
        <w:tc>
          <w:tcPr>
            <w:tcW w:w="3599" w:type="dxa"/>
            <w:tcBorders>
              <w:top w:val="nil"/>
              <w:left w:val="nil"/>
              <w:bottom w:val="nil"/>
              <w:right w:val="nil"/>
            </w:tcBorders>
            <w:shd w:val="solid" w:color="FFFFFF" w:fill="auto"/>
          </w:tcPr>
          <w:p w14:paraId="32080B66"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Transmission bounds</w:t>
            </w:r>
          </w:p>
        </w:tc>
        <w:tc>
          <w:tcPr>
            <w:tcW w:w="3511" w:type="dxa"/>
            <w:tcBorders>
              <w:top w:val="nil"/>
              <w:left w:val="nil"/>
              <w:bottom w:val="nil"/>
              <w:right w:val="nil"/>
            </w:tcBorders>
            <w:shd w:val="solid" w:color="FFFFFF" w:fill="auto"/>
          </w:tcPr>
          <w:p w14:paraId="79AA0E8F"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linesCapacities_br_2012_1.csv</w:t>
            </w:r>
          </w:p>
        </w:tc>
        <w:tc>
          <w:tcPr>
            <w:tcW w:w="3601" w:type="dxa"/>
            <w:tcBorders>
              <w:top w:val="nil"/>
              <w:left w:val="nil"/>
              <w:bottom w:val="nil"/>
              <w:right w:val="nil"/>
            </w:tcBorders>
            <w:shd w:val="solid" w:color="FFFFFF" w:fill="auto"/>
          </w:tcPr>
          <w:p w14:paraId="0BFD813C"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Creating_lineCapacities_br_2012.R</w:t>
            </w:r>
          </w:p>
        </w:tc>
      </w:tr>
      <w:tr w:rsidR="00D26E4F" w14:paraId="560C9FA1" w14:textId="77777777" w:rsidTr="005E2044">
        <w:trPr>
          <w:trHeight w:val="245"/>
          <w:jc w:val="center"/>
        </w:trPr>
        <w:tc>
          <w:tcPr>
            <w:tcW w:w="3599" w:type="dxa"/>
            <w:tcBorders>
              <w:top w:val="nil"/>
              <w:left w:val="nil"/>
              <w:bottom w:val="nil"/>
              <w:right w:val="nil"/>
            </w:tcBorders>
            <w:shd w:val="solid" w:color="FFFFFF" w:fill="auto"/>
          </w:tcPr>
          <w:p w14:paraId="79D0F8C1"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 xml:space="preserve">Thermal Opts(capacity and </w:t>
            </w:r>
            <w:proofErr w:type="spellStart"/>
            <w:r>
              <w:rPr>
                <w:rFonts w:eastAsiaTheme="minorEastAsia"/>
                <w:color w:val="000000"/>
                <w:sz w:val="20"/>
                <w:szCs w:val="20"/>
                <w:lang w:eastAsia="en-US"/>
              </w:rPr>
              <w:t>VarCosts</w:t>
            </w:r>
            <w:proofErr w:type="spellEnd"/>
            <w:r>
              <w:rPr>
                <w:rFonts w:eastAsiaTheme="minorEastAsia"/>
                <w:color w:val="000000"/>
                <w:sz w:val="20"/>
                <w:szCs w:val="20"/>
                <w:lang w:eastAsia="en-US"/>
              </w:rPr>
              <w:t xml:space="preserve">) </w:t>
            </w:r>
          </w:p>
        </w:tc>
        <w:tc>
          <w:tcPr>
            <w:tcW w:w="3511" w:type="dxa"/>
            <w:tcBorders>
              <w:top w:val="nil"/>
              <w:left w:val="nil"/>
              <w:bottom w:val="nil"/>
              <w:right w:val="nil"/>
            </w:tcBorders>
            <w:shd w:val="solid" w:color="FFFFFF" w:fill="auto"/>
          </w:tcPr>
          <w:p w14:paraId="60E41074"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investOpts_br_thermal.sources_1_2012.csv</w:t>
            </w:r>
          </w:p>
        </w:tc>
        <w:tc>
          <w:tcPr>
            <w:tcW w:w="3601" w:type="dxa"/>
            <w:tcBorders>
              <w:top w:val="nil"/>
              <w:left w:val="nil"/>
              <w:bottom w:val="nil"/>
              <w:right w:val="nil"/>
            </w:tcBorders>
            <w:shd w:val="solid" w:color="FFFFFF" w:fill="auto"/>
          </w:tcPr>
          <w:p w14:paraId="28581439"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Creating_invest_opts_br_2012.R</w:t>
            </w:r>
          </w:p>
        </w:tc>
      </w:tr>
      <w:tr w:rsidR="00D26E4F" w14:paraId="5B362028" w14:textId="77777777" w:rsidTr="005E2044">
        <w:trPr>
          <w:trHeight w:val="245"/>
          <w:jc w:val="center"/>
        </w:trPr>
        <w:tc>
          <w:tcPr>
            <w:tcW w:w="3599" w:type="dxa"/>
            <w:tcBorders>
              <w:top w:val="nil"/>
              <w:left w:val="nil"/>
              <w:bottom w:val="nil"/>
              <w:right w:val="nil"/>
            </w:tcBorders>
            <w:shd w:val="solid" w:color="FFFFFF" w:fill="auto"/>
          </w:tcPr>
          <w:p w14:paraId="3D54C3EC"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 xml:space="preserve">Intermittent Opts(capacity and </w:t>
            </w:r>
            <w:proofErr w:type="spellStart"/>
            <w:r>
              <w:rPr>
                <w:rFonts w:eastAsiaTheme="minorEastAsia"/>
                <w:color w:val="000000"/>
                <w:sz w:val="20"/>
                <w:szCs w:val="20"/>
                <w:lang w:eastAsia="en-US"/>
              </w:rPr>
              <w:t>InvestCosts</w:t>
            </w:r>
            <w:proofErr w:type="spellEnd"/>
            <w:r>
              <w:rPr>
                <w:rFonts w:eastAsiaTheme="minorEastAsia"/>
                <w:color w:val="000000"/>
                <w:sz w:val="20"/>
                <w:szCs w:val="20"/>
                <w:lang w:eastAsia="en-US"/>
              </w:rPr>
              <w:t>)</w:t>
            </w:r>
          </w:p>
        </w:tc>
        <w:tc>
          <w:tcPr>
            <w:tcW w:w="3511" w:type="dxa"/>
            <w:tcBorders>
              <w:top w:val="nil"/>
              <w:left w:val="nil"/>
              <w:bottom w:val="nil"/>
              <w:right w:val="nil"/>
            </w:tcBorders>
            <w:shd w:val="solid" w:color="FFFFFF" w:fill="auto"/>
          </w:tcPr>
          <w:p w14:paraId="77ED05CE"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br_intermittent_opts_2012_1.csv</w:t>
            </w:r>
          </w:p>
        </w:tc>
        <w:tc>
          <w:tcPr>
            <w:tcW w:w="3601" w:type="dxa"/>
            <w:tcBorders>
              <w:top w:val="nil"/>
              <w:left w:val="nil"/>
              <w:bottom w:val="nil"/>
              <w:right w:val="nil"/>
            </w:tcBorders>
            <w:shd w:val="solid" w:color="FFFFFF" w:fill="auto"/>
          </w:tcPr>
          <w:p w14:paraId="5B049E34"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Creating_intermittent_opts_br_2012.R</w:t>
            </w:r>
          </w:p>
        </w:tc>
      </w:tr>
      <w:tr w:rsidR="00D26E4F" w14:paraId="7A54E9E5" w14:textId="77777777" w:rsidTr="005E2044">
        <w:trPr>
          <w:trHeight w:val="245"/>
          <w:jc w:val="center"/>
        </w:trPr>
        <w:tc>
          <w:tcPr>
            <w:tcW w:w="3599" w:type="dxa"/>
            <w:tcBorders>
              <w:top w:val="nil"/>
              <w:left w:val="nil"/>
              <w:bottom w:val="nil"/>
              <w:right w:val="nil"/>
            </w:tcBorders>
            <w:shd w:val="solid" w:color="FFFFFF" w:fill="auto"/>
          </w:tcPr>
          <w:p w14:paraId="467C949E"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Input GAMS</w:t>
            </w:r>
          </w:p>
        </w:tc>
        <w:tc>
          <w:tcPr>
            <w:tcW w:w="3511" w:type="dxa"/>
            <w:tcBorders>
              <w:top w:val="nil"/>
              <w:left w:val="nil"/>
              <w:bottom w:val="nil"/>
              <w:right w:val="nil"/>
            </w:tcBorders>
            <w:shd w:val="solid" w:color="FFFFFF" w:fill="auto"/>
          </w:tcPr>
          <w:p w14:paraId="345E556E"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20.input_tr - 093_adaptFactor.gdx</w:t>
            </w:r>
          </w:p>
        </w:tc>
        <w:tc>
          <w:tcPr>
            <w:tcW w:w="3601" w:type="dxa"/>
            <w:tcBorders>
              <w:top w:val="nil"/>
              <w:left w:val="nil"/>
              <w:bottom w:val="nil"/>
              <w:right w:val="nil"/>
            </w:tcBorders>
            <w:shd w:val="solid" w:color="FFFFFF" w:fill="auto"/>
          </w:tcPr>
          <w:p w14:paraId="2200233F"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proofErr w:type="spellStart"/>
            <w:r>
              <w:rPr>
                <w:rFonts w:eastAsiaTheme="minorEastAsia"/>
                <w:color w:val="000000"/>
                <w:sz w:val="20"/>
                <w:szCs w:val="20"/>
                <w:lang w:eastAsia="en-US"/>
              </w:rPr>
              <w:t>load_data_write_gdx.R</w:t>
            </w:r>
            <w:proofErr w:type="spellEnd"/>
          </w:p>
        </w:tc>
      </w:tr>
      <w:tr w:rsidR="00D26E4F" w14:paraId="7BE10635" w14:textId="77777777" w:rsidTr="005E2044">
        <w:trPr>
          <w:trHeight w:val="245"/>
          <w:jc w:val="center"/>
        </w:trPr>
        <w:tc>
          <w:tcPr>
            <w:tcW w:w="3599" w:type="dxa"/>
            <w:tcBorders>
              <w:top w:val="nil"/>
              <w:left w:val="nil"/>
              <w:bottom w:val="nil"/>
              <w:right w:val="nil"/>
            </w:tcBorders>
            <w:shd w:val="solid" w:color="FFFFFF" w:fill="auto"/>
          </w:tcPr>
          <w:p w14:paraId="269DF75F"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Results GAMS</w:t>
            </w:r>
          </w:p>
        </w:tc>
        <w:tc>
          <w:tcPr>
            <w:tcW w:w="3511" w:type="dxa"/>
            <w:tcBorders>
              <w:top w:val="nil"/>
              <w:left w:val="nil"/>
              <w:bottom w:val="nil"/>
              <w:right w:val="nil"/>
            </w:tcBorders>
            <w:shd w:val="solid" w:color="FFFFFF" w:fill="auto"/>
          </w:tcPr>
          <w:p w14:paraId="1527B0AF"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20.results_time_resolution - 093_adaptFactor.gdx</w:t>
            </w:r>
          </w:p>
        </w:tc>
        <w:tc>
          <w:tcPr>
            <w:tcW w:w="3601" w:type="dxa"/>
            <w:tcBorders>
              <w:top w:val="nil"/>
              <w:left w:val="nil"/>
              <w:bottom w:val="nil"/>
              <w:right w:val="nil"/>
            </w:tcBorders>
            <w:shd w:val="solid" w:color="FFFFFF" w:fill="auto"/>
          </w:tcPr>
          <w:p w14:paraId="2EB1F3C1"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proofErr w:type="spellStart"/>
            <w:r>
              <w:rPr>
                <w:rFonts w:eastAsiaTheme="minorEastAsia"/>
                <w:color w:val="000000"/>
                <w:sz w:val="20"/>
                <w:szCs w:val="20"/>
                <w:lang w:eastAsia="en-US"/>
              </w:rPr>
              <w:t>load_data_write_gdx.R</w:t>
            </w:r>
            <w:proofErr w:type="spellEnd"/>
          </w:p>
        </w:tc>
      </w:tr>
      <w:tr w:rsidR="00D26E4F" w14:paraId="733A6DB1" w14:textId="77777777" w:rsidTr="005E2044">
        <w:trPr>
          <w:trHeight w:val="245"/>
          <w:jc w:val="center"/>
        </w:trPr>
        <w:tc>
          <w:tcPr>
            <w:tcW w:w="3599" w:type="dxa"/>
            <w:tcBorders>
              <w:top w:val="nil"/>
              <w:left w:val="nil"/>
              <w:bottom w:val="single" w:sz="6" w:space="0" w:color="auto"/>
              <w:right w:val="nil"/>
            </w:tcBorders>
            <w:shd w:val="solid" w:color="FFFFFF" w:fill="auto"/>
          </w:tcPr>
          <w:p w14:paraId="02B809F5"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Model GAMS</w:t>
            </w:r>
          </w:p>
        </w:tc>
        <w:tc>
          <w:tcPr>
            <w:tcW w:w="3511" w:type="dxa"/>
            <w:tcBorders>
              <w:top w:val="nil"/>
              <w:left w:val="nil"/>
              <w:bottom w:val="single" w:sz="6" w:space="0" w:color="auto"/>
              <w:right w:val="nil"/>
            </w:tcBorders>
            <w:shd w:val="solid" w:color="FFFFFF" w:fill="auto"/>
          </w:tcPr>
          <w:p w14:paraId="6962A24A" w14:textId="77777777" w:rsidR="00D26E4F" w:rsidRDefault="00D26E4F">
            <w:pPr>
              <w:autoSpaceDE w:val="0"/>
              <w:autoSpaceDN w:val="0"/>
              <w:adjustRightInd w:val="0"/>
              <w:spacing w:line="240" w:lineRule="auto"/>
              <w:ind w:firstLine="0"/>
              <w:jc w:val="left"/>
              <w:rPr>
                <w:rFonts w:eastAsiaTheme="minorEastAsia"/>
                <w:color w:val="000000"/>
                <w:sz w:val="20"/>
                <w:szCs w:val="20"/>
                <w:lang w:eastAsia="en-US"/>
              </w:rPr>
            </w:pPr>
            <w:r>
              <w:rPr>
                <w:rFonts w:eastAsiaTheme="minorEastAsia"/>
                <w:color w:val="000000"/>
                <w:sz w:val="20"/>
                <w:szCs w:val="20"/>
                <w:lang w:eastAsia="en-US"/>
              </w:rPr>
              <w:t>20.changing_time_resolution - 093_adaptFactor.gms</w:t>
            </w:r>
          </w:p>
        </w:tc>
        <w:tc>
          <w:tcPr>
            <w:tcW w:w="3601" w:type="dxa"/>
            <w:tcBorders>
              <w:top w:val="nil"/>
              <w:left w:val="nil"/>
              <w:bottom w:val="single" w:sz="6" w:space="0" w:color="auto"/>
              <w:right w:val="nil"/>
            </w:tcBorders>
            <w:shd w:val="solid" w:color="FFFFFF" w:fill="auto"/>
          </w:tcPr>
          <w:p w14:paraId="07F8EA1F" w14:textId="77777777" w:rsidR="00D26E4F" w:rsidRDefault="00D26E4F">
            <w:pPr>
              <w:autoSpaceDE w:val="0"/>
              <w:autoSpaceDN w:val="0"/>
              <w:adjustRightInd w:val="0"/>
              <w:spacing w:line="240" w:lineRule="auto"/>
              <w:ind w:firstLine="0"/>
              <w:jc w:val="center"/>
              <w:rPr>
                <w:rFonts w:eastAsiaTheme="minorEastAsia"/>
                <w:color w:val="000000"/>
                <w:sz w:val="20"/>
                <w:szCs w:val="20"/>
                <w:lang w:eastAsia="en-US"/>
              </w:rPr>
            </w:pPr>
            <w:r>
              <w:rPr>
                <w:rFonts w:eastAsiaTheme="minorEastAsia"/>
                <w:color w:val="000000"/>
                <w:sz w:val="20"/>
                <w:szCs w:val="20"/>
                <w:lang w:eastAsia="en-US"/>
              </w:rPr>
              <w:t>-</w:t>
            </w:r>
          </w:p>
        </w:tc>
      </w:tr>
    </w:tbl>
    <w:p w14:paraId="7D982687" w14:textId="77777777" w:rsidR="005E2044" w:rsidRDefault="005E2044" w:rsidP="005E2044"/>
    <w:p w14:paraId="590254E8" w14:textId="77777777" w:rsidR="003D7D54" w:rsidRDefault="005E2044" w:rsidP="005E2044">
      <w:r>
        <w:t>Having this information, we are able to recreate this exercise in the future. It will be necessary when we change the time series of wind capacity factors.</w:t>
      </w:r>
    </w:p>
    <w:p w14:paraId="59809C95" w14:textId="77777777" w:rsidR="003D7D54" w:rsidRDefault="003D7D54" w:rsidP="003D7D54">
      <w:pPr>
        <w:pStyle w:val="Heading1"/>
      </w:pPr>
      <w:r>
        <w:t>lessons</w:t>
      </w:r>
    </w:p>
    <w:p w14:paraId="0BD0EEA0" w14:textId="0AEDD374" w:rsidR="000D02DF" w:rsidRDefault="003D7D54" w:rsidP="003D7D54">
      <w:r>
        <w:t xml:space="preserve">Doing this validation exercise, we conclude that our 2012 inflows has to be multiplied by a factor of 93% in order to get closer to real 2012 inflows. </w:t>
      </w:r>
      <w:r w:rsidR="00287922">
        <w:t>Actually</w:t>
      </w:r>
      <w:r w:rsidR="00DF31A5">
        <w:t xml:space="preserve"> we’ve done </w:t>
      </w:r>
      <w:r w:rsidR="000D02DF">
        <w:t xml:space="preserve">two calibration factors. The first one was determined by the </w:t>
      </w:r>
      <w:r w:rsidR="000305F5">
        <w:t xml:space="preserve">ratio </w:t>
      </w:r>
      <w:r w:rsidR="000D02DF">
        <w:t xml:space="preserve">between ONS inflows sums per region and COPA inflows per region. After that, we’ve multiplied this factors by the COPA inflows. </w:t>
      </w:r>
    </w:p>
    <w:p w14:paraId="196B858A" w14:textId="52A5BD53" w:rsidR="00EE4BA9" w:rsidRDefault="000D02DF" w:rsidP="003D7D54">
      <w:r>
        <w:t xml:space="preserve">Once we have this corrected inflows, we’ve multiplied it for the 93% calibration </w:t>
      </w:r>
      <w:r w:rsidR="00287922">
        <w:t>factor, which</w:t>
      </w:r>
      <w:r>
        <w:t xml:space="preserve"> corresponds on difference between ONS and COPA generation in the same period and with the same </w:t>
      </w:r>
      <w:r w:rsidR="00287922">
        <w:t xml:space="preserve">sum of inflows per region. </w:t>
      </w:r>
    </w:p>
    <w:p w14:paraId="1459428B" w14:textId="10F85305" w:rsidR="00CD6A62" w:rsidRDefault="00287922" w:rsidP="003D7D54">
      <w:r>
        <w:lastRenderedPageBreak/>
        <w:t>A second lesson is that it is important to notice which thermal and hydro plants generate electricity.</w:t>
      </w:r>
      <w:r w:rsidR="00CD6A62">
        <w:t xml:space="preserve"> We’ve faced a problem, because thermal deck has a </w:t>
      </w:r>
      <w:r w:rsidR="000305F5">
        <w:t>thermal</w:t>
      </w:r>
      <w:r w:rsidR="00CD6A62">
        <w:t xml:space="preserve"> plant which would be constructed. Because of that, it has no capacity and variable costs. It generates a problem on the results.</w:t>
      </w:r>
    </w:p>
    <w:p w14:paraId="10CF5F27" w14:textId="77777777" w:rsidR="0039630F" w:rsidRDefault="00CD6A62" w:rsidP="004110F2">
      <w:r>
        <w:t xml:space="preserve">A third lesson is when we compare ONS real operation and COPA simulated operation, we expect some differences </w:t>
      </w:r>
      <w:r w:rsidR="009A3EE4">
        <w:t xml:space="preserve">because COPA is a deterministic model. </w:t>
      </w:r>
      <w:r w:rsidR="009A3EE4" w:rsidRPr="000053A7">
        <w:t xml:space="preserve">Therefore we see </w:t>
      </w:r>
      <w:r w:rsidR="004110F2" w:rsidRPr="000053A7">
        <w:t>some differences in hydro generation mainly in the end of the year probably because we don’t deal with the hydrological uncertainties. Besides that, there are two points we don’t consider: reservoir evaporation and hourly variability of reservoir storage levels. These factors can be responsible for this 7% difference between total hydro generation from ONS and COPA on 2012.</w:t>
      </w:r>
      <w:r w:rsidR="004110F2">
        <w:t xml:space="preserve"> </w:t>
      </w:r>
    </w:p>
    <w:p w14:paraId="4E6C9FBF" w14:textId="7FF386B5" w:rsidR="00287922" w:rsidRDefault="0039630F" w:rsidP="004110F2">
      <w:r>
        <w:t xml:space="preserve">Regarding the thermal generation, </w:t>
      </w:r>
      <w:r w:rsidR="00C859E5">
        <w:t xml:space="preserve">COPA’s production is constant around 170 </w:t>
      </w:r>
      <w:proofErr w:type="spellStart"/>
      <w:r w:rsidR="00C859E5">
        <w:t>GWh</w:t>
      </w:r>
      <w:proofErr w:type="spellEnd"/>
      <w:r w:rsidR="00C859E5">
        <w:t xml:space="preserve"> while ONS’s production increases by the end of the year because of hydrological uncertainties in terms of hydrology, demand attendance and </w:t>
      </w:r>
      <w:r w:rsidR="000305F5">
        <w:t>installation of new power plants.</w:t>
      </w:r>
    </w:p>
    <w:p w14:paraId="649C8824" w14:textId="77777777" w:rsidR="005E2044" w:rsidRDefault="005E2044" w:rsidP="005E2044"/>
    <w:p w14:paraId="2A07719A" w14:textId="77777777" w:rsidR="00EE4BA9" w:rsidRDefault="00EE4BA9" w:rsidP="00B20EB1"/>
    <w:p w14:paraId="7A9DF922" w14:textId="77777777" w:rsidR="00EE4BA9" w:rsidRDefault="00EE4BA9" w:rsidP="00B20EB1"/>
    <w:sectPr w:rsidR="00EE4BA9" w:rsidSect="003446B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29273" w14:textId="77777777" w:rsidR="003C6AF4" w:rsidRDefault="003C6AF4" w:rsidP="005F78D5">
      <w:pPr>
        <w:spacing w:line="240" w:lineRule="auto"/>
      </w:pPr>
      <w:r>
        <w:separator/>
      </w:r>
    </w:p>
  </w:endnote>
  <w:endnote w:type="continuationSeparator" w:id="0">
    <w:p w14:paraId="57976DFC" w14:textId="77777777" w:rsidR="003C6AF4" w:rsidRDefault="003C6AF4"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0FC1D" w14:textId="77777777" w:rsidR="003C6AF4" w:rsidRDefault="003C6AF4" w:rsidP="005F78D5">
      <w:pPr>
        <w:spacing w:line="240" w:lineRule="auto"/>
      </w:pPr>
      <w:r>
        <w:separator/>
      </w:r>
    </w:p>
  </w:footnote>
  <w:footnote w:type="continuationSeparator" w:id="0">
    <w:p w14:paraId="7CD97E05" w14:textId="77777777" w:rsidR="003C6AF4" w:rsidRDefault="003C6AF4"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2F3281A"/>
    <w:multiLevelType w:val="hybridMultilevel"/>
    <w:tmpl w:val="BA8AE4FC"/>
    <w:lvl w:ilvl="0" w:tplc="D8942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3A7"/>
    <w:rsid w:val="00005947"/>
    <w:rsid w:val="00006184"/>
    <w:rsid w:val="000064B2"/>
    <w:rsid w:val="00006754"/>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5F5"/>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42A"/>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2DF"/>
    <w:rsid w:val="000D03EB"/>
    <w:rsid w:val="000D0498"/>
    <w:rsid w:val="000D2580"/>
    <w:rsid w:val="000D407D"/>
    <w:rsid w:val="000D55EF"/>
    <w:rsid w:val="000D59B7"/>
    <w:rsid w:val="000E211D"/>
    <w:rsid w:val="000E36B0"/>
    <w:rsid w:val="000E3705"/>
    <w:rsid w:val="000E50FE"/>
    <w:rsid w:val="000E5393"/>
    <w:rsid w:val="000E5889"/>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555A"/>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B6F0E"/>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0710"/>
    <w:rsid w:val="0020256B"/>
    <w:rsid w:val="00202936"/>
    <w:rsid w:val="00203162"/>
    <w:rsid w:val="002037A0"/>
    <w:rsid w:val="00204480"/>
    <w:rsid w:val="00204C35"/>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235"/>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1D65"/>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87922"/>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B26"/>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210"/>
    <w:rsid w:val="003327CC"/>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564D8"/>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30F"/>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AF4"/>
    <w:rsid w:val="003C6C92"/>
    <w:rsid w:val="003C7426"/>
    <w:rsid w:val="003D0556"/>
    <w:rsid w:val="003D4694"/>
    <w:rsid w:val="003D4CFB"/>
    <w:rsid w:val="003D4EAE"/>
    <w:rsid w:val="003D5D81"/>
    <w:rsid w:val="003D6767"/>
    <w:rsid w:val="003D68A6"/>
    <w:rsid w:val="003D6B0F"/>
    <w:rsid w:val="003D7D54"/>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3F8F"/>
    <w:rsid w:val="004067BC"/>
    <w:rsid w:val="0040692B"/>
    <w:rsid w:val="004075C6"/>
    <w:rsid w:val="00407BBF"/>
    <w:rsid w:val="00410433"/>
    <w:rsid w:val="00410563"/>
    <w:rsid w:val="004110F2"/>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55EE"/>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05A"/>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536"/>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3AB"/>
    <w:rsid w:val="004F344C"/>
    <w:rsid w:val="004F3476"/>
    <w:rsid w:val="004F47AD"/>
    <w:rsid w:val="004F59BC"/>
    <w:rsid w:val="004F6876"/>
    <w:rsid w:val="00500F1A"/>
    <w:rsid w:val="005017B7"/>
    <w:rsid w:val="00503715"/>
    <w:rsid w:val="005038E8"/>
    <w:rsid w:val="005039FA"/>
    <w:rsid w:val="00506F11"/>
    <w:rsid w:val="0051048F"/>
    <w:rsid w:val="005119C0"/>
    <w:rsid w:val="00512F9A"/>
    <w:rsid w:val="00515E0D"/>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352A"/>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5CB6"/>
    <w:rsid w:val="005B6EAF"/>
    <w:rsid w:val="005B79F2"/>
    <w:rsid w:val="005C14D2"/>
    <w:rsid w:val="005C15AE"/>
    <w:rsid w:val="005C15B3"/>
    <w:rsid w:val="005C1A7A"/>
    <w:rsid w:val="005C1D45"/>
    <w:rsid w:val="005C299E"/>
    <w:rsid w:val="005C2C97"/>
    <w:rsid w:val="005C2CE8"/>
    <w:rsid w:val="005C3F1B"/>
    <w:rsid w:val="005C409F"/>
    <w:rsid w:val="005C4242"/>
    <w:rsid w:val="005C42A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2044"/>
    <w:rsid w:val="005E3384"/>
    <w:rsid w:val="005E4244"/>
    <w:rsid w:val="005E5299"/>
    <w:rsid w:val="005E56C6"/>
    <w:rsid w:val="005E66ED"/>
    <w:rsid w:val="005E6F24"/>
    <w:rsid w:val="005E741D"/>
    <w:rsid w:val="005E7C7C"/>
    <w:rsid w:val="005E7EA5"/>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6701"/>
    <w:rsid w:val="00617DB3"/>
    <w:rsid w:val="006207EB"/>
    <w:rsid w:val="00620C88"/>
    <w:rsid w:val="006214EB"/>
    <w:rsid w:val="00622E67"/>
    <w:rsid w:val="00623644"/>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1868"/>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190"/>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17466"/>
    <w:rsid w:val="007201FA"/>
    <w:rsid w:val="00720C11"/>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23D"/>
    <w:rsid w:val="00756AAB"/>
    <w:rsid w:val="00760596"/>
    <w:rsid w:val="00760F0C"/>
    <w:rsid w:val="007615DB"/>
    <w:rsid w:val="00761950"/>
    <w:rsid w:val="00761AAE"/>
    <w:rsid w:val="00761CFD"/>
    <w:rsid w:val="00762000"/>
    <w:rsid w:val="00762E58"/>
    <w:rsid w:val="00763A99"/>
    <w:rsid w:val="00764D1E"/>
    <w:rsid w:val="00765A6A"/>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6D4"/>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261F"/>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56E6C"/>
    <w:rsid w:val="00860480"/>
    <w:rsid w:val="0086056C"/>
    <w:rsid w:val="00863523"/>
    <w:rsid w:val="00864C0C"/>
    <w:rsid w:val="008663DC"/>
    <w:rsid w:val="00866E76"/>
    <w:rsid w:val="008700A5"/>
    <w:rsid w:val="0087076C"/>
    <w:rsid w:val="0087099D"/>
    <w:rsid w:val="00870C57"/>
    <w:rsid w:val="00871A90"/>
    <w:rsid w:val="008720C3"/>
    <w:rsid w:val="00872376"/>
    <w:rsid w:val="00872565"/>
    <w:rsid w:val="00873BEE"/>
    <w:rsid w:val="00876754"/>
    <w:rsid w:val="0087783E"/>
    <w:rsid w:val="0088060C"/>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104B"/>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1C30"/>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45D"/>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2386"/>
    <w:rsid w:val="009A3972"/>
    <w:rsid w:val="009A3EE4"/>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36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2FDB"/>
    <w:rsid w:val="00AA412F"/>
    <w:rsid w:val="00AA43F4"/>
    <w:rsid w:val="00AA44A3"/>
    <w:rsid w:val="00AA5DFA"/>
    <w:rsid w:val="00AA6A2D"/>
    <w:rsid w:val="00AA6F8D"/>
    <w:rsid w:val="00AA739B"/>
    <w:rsid w:val="00AA7E29"/>
    <w:rsid w:val="00AB099F"/>
    <w:rsid w:val="00AB2597"/>
    <w:rsid w:val="00AB2AD7"/>
    <w:rsid w:val="00AB337B"/>
    <w:rsid w:val="00AB5ABB"/>
    <w:rsid w:val="00AB636F"/>
    <w:rsid w:val="00AC0B72"/>
    <w:rsid w:val="00AC29D5"/>
    <w:rsid w:val="00AC2E3C"/>
    <w:rsid w:val="00AC32C1"/>
    <w:rsid w:val="00AC351D"/>
    <w:rsid w:val="00AC401E"/>
    <w:rsid w:val="00AC4A66"/>
    <w:rsid w:val="00AC5126"/>
    <w:rsid w:val="00AC73CF"/>
    <w:rsid w:val="00AC7D19"/>
    <w:rsid w:val="00AD035E"/>
    <w:rsid w:val="00AD0722"/>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5255"/>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62F"/>
    <w:rsid w:val="00B809CE"/>
    <w:rsid w:val="00B81499"/>
    <w:rsid w:val="00B81DB2"/>
    <w:rsid w:val="00B82EFE"/>
    <w:rsid w:val="00B833DE"/>
    <w:rsid w:val="00B83FC5"/>
    <w:rsid w:val="00B846F9"/>
    <w:rsid w:val="00B86A7C"/>
    <w:rsid w:val="00B875BF"/>
    <w:rsid w:val="00B87615"/>
    <w:rsid w:val="00B87AD4"/>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391"/>
    <w:rsid w:val="00BF5960"/>
    <w:rsid w:val="00BF5BB0"/>
    <w:rsid w:val="00BF6B28"/>
    <w:rsid w:val="00C0072A"/>
    <w:rsid w:val="00C02567"/>
    <w:rsid w:val="00C02605"/>
    <w:rsid w:val="00C02A84"/>
    <w:rsid w:val="00C03790"/>
    <w:rsid w:val="00C03BA9"/>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26B22"/>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15F"/>
    <w:rsid w:val="00C63D7A"/>
    <w:rsid w:val="00C64D74"/>
    <w:rsid w:val="00C650DF"/>
    <w:rsid w:val="00C7036B"/>
    <w:rsid w:val="00C72849"/>
    <w:rsid w:val="00C7306D"/>
    <w:rsid w:val="00C73C33"/>
    <w:rsid w:val="00C73D17"/>
    <w:rsid w:val="00C75690"/>
    <w:rsid w:val="00C770F5"/>
    <w:rsid w:val="00C77D97"/>
    <w:rsid w:val="00C80F91"/>
    <w:rsid w:val="00C81555"/>
    <w:rsid w:val="00C82319"/>
    <w:rsid w:val="00C82E25"/>
    <w:rsid w:val="00C82E7A"/>
    <w:rsid w:val="00C859E5"/>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D6A62"/>
    <w:rsid w:val="00CE0E51"/>
    <w:rsid w:val="00CE0F58"/>
    <w:rsid w:val="00CE24A6"/>
    <w:rsid w:val="00CE2618"/>
    <w:rsid w:val="00CE6005"/>
    <w:rsid w:val="00CE7BD1"/>
    <w:rsid w:val="00CF008F"/>
    <w:rsid w:val="00CF02AB"/>
    <w:rsid w:val="00CF1F21"/>
    <w:rsid w:val="00CF3853"/>
    <w:rsid w:val="00CF3DDB"/>
    <w:rsid w:val="00CF40E3"/>
    <w:rsid w:val="00CF7372"/>
    <w:rsid w:val="00D001C6"/>
    <w:rsid w:val="00D0165E"/>
    <w:rsid w:val="00D01813"/>
    <w:rsid w:val="00D021AD"/>
    <w:rsid w:val="00D0260F"/>
    <w:rsid w:val="00D0377C"/>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6E4F"/>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412"/>
    <w:rsid w:val="00D95E41"/>
    <w:rsid w:val="00D96221"/>
    <w:rsid w:val="00D968D0"/>
    <w:rsid w:val="00DA0813"/>
    <w:rsid w:val="00DA119B"/>
    <w:rsid w:val="00DA1998"/>
    <w:rsid w:val="00DA1A9F"/>
    <w:rsid w:val="00DA2AA2"/>
    <w:rsid w:val="00DA35FE"/>
    <w:rsid w:val="00DA53D4"/>
    <w:rsid w:val="00DA65E0"/>
    <w:rsid w:val="00DB0100"/>
    <w:rsid w:val="00DB0DA3"/>
    <w:rsid w:val="00DB26F1"/>
    <w:rsid w:val="00DB3D35"/>
    <w:rsid w:val="00DB40DA"/>
    <w:rsid w:val="00DB41BF"/>
    <w:rsid w:val="00DB5024"/>
    <w:rsid w:val="00DB5EDA"/>
    <w:rsid w:val="00DB628B"/>
    <w:rsid w:val="00DB64CD"/>
    <w:rsid w:val="00DB6545"/>
    <w:rsid w:val="00DC0A41"/>
    <w:rsid w:val="00DC21C6"/>
    <w:rsid w:val="00DC2294"/>
    <w:rsid w:val="00DC23D0"/>
    <w:rsid w:val="00DC27D1"/>
    <w:rsid w:val="00DC30FE"/>
    <w:rsid w:val="00DC317B"/>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1A5"/>
    <w:rsid w:val="00DF35E9"/>
    <w:rsid w:val="00DF3FD6"/>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25C"/>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6E0"/>
    <w:rsid w:val="00E62F0B"/>
    <w:rsid w:val="00E651EB"/>
    <w:rsid w:val="00E65FCD"/>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04C7"/>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3CFA"/>
    <w:rsid w:val="00ED4BC3"/>
    <w:rsid w:val="00ED621A"/>
    <w:rsid w:val="00ED737C"/>
    <w:rsid w:val="00ED7CE1"/>
    <w:rsid w:val="00EE0B82"/>
    <w:rsid w:val="00EE0C20"/>
    <w:rsid w:val="00EE14A8"/>
    <w:rsid w:val="00EE151A"/>
    <w:rsid w:val="00EE49B0"/>
    <w:rsid w:val="00EE4BA3"/>
    <w:rsid w:val="00EE4BA9"/>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0F37"/>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F49"/>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14A8"/>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09"/>
    <w:rsid w:val="00FC16CF"/>
    <w:rsid w:val="00FC16EF"/>
    <w:rsid w:val="00FC5683"/>
    <w:rsid w:val="00FC75D6"/>
    <w:rsid w:val="00FD08E3"/>
    <w:rsid w:val="00FD0BE9"/>
    <w:rsid w:val="00FD136A"/>
    <w:rsid w:val="00FD24BD"/>
    <w:rsid w:val="00FD34EC"/>
    <w:rsid w:val="00FD415A"/>
    <w:rsid w:val="00FD439D"/>
    <w:rsid w:val="00FD593A"/>
    <w:rsid w:val="00FD5AE3"/>
    <w:rsid w:val="00FD78C0"/>
    <w:rsid w:val="00FD7B3B"/>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48391439">
      <w:bodyDiv w:val="1"/>
      <w:marLeft w:val="0"/>
      <w:marRight w:val="0"/>
      <w:marTop w:val="0"/>
      <w:marBottom w:val="0"/>
      <w:divBdr>
        <w:top w:val="none" w:sz="0" w:space="0" w:color="auto"/>
        <w:left w:val="none" w:sz="0" w:space="0" w:color="auto"/>
        <w:bottom w:val="none" w:sz="0" w:space="0" w:color="auto"/>
        <w:right w:val="none" w:sz="0" w:space="0" w:color="auto"/>
      </w:divBdr>
      <w:divsChild>
        <w:div w:id="154880601">
          <w:marLeft w:val="0"/>
          <w:marRight w:val="0"/>
          <w:marTop w:val="0"/>
          <w:marBottom w:val="0"/>
          <w:divBdr>
            <w:top w:val="none" w:sz="0" w:space="0" w:color="auto"/>
            <w:left w:val="none" w:sz="0" w:space="0" w:color="auto"/>
            <w:bottom w:val="none" w:sz="0" w:space="0" w:color="auto"/>
            <w:right w:val="none" w:sz="0" w:space="0" w:color="auto"/>
          </w:divBdr>
        </w:div>
        <w:div w:id="1359812603">
          <w:marLeft w:val="0"/>
          <w:marRight w:val="0"/>
          <w:marTop w:val="0"/>
          <w:marBottom w:val="0"/>
          <w:divBdr>
            <w:top w:val="none" w:sz="0" w:space="0" w:color="auto"/>
            <w:left w:val="none" w:sz="0" w:space="0" w:color="auto"/>
            <w:bottom w:val="none" w:sz="0" w:space="0" w:color="auto"/>
            <w:right w:val="none" w:sz="0" w:space="0" w:color="auto"/>
          </w:divBdr>
        </w:div>
        <w:div w:id="141237625">
          <w:marLeft w:val="0"/>
          <w:marRight w:val="0"/>
          <w:marTop w:val="0"/>
          <w:marBottom w:val="0"/>
          <w:divBdr>
            <w:top w:val="none" w:sz="0" w:space="0" w:color="auto"/>
            <w:left w:val="none" w:sz="0" w:space="0" w:color="auto"/>
            <w:bottom w:val="none" w:sz="0" w:space="0" w:color="auto"/>
            <w:right w:val="none" w:sz="0" w:space="0" w:color="auto"/>
          </w:divBdr>
        </w:div>
        <w:div w:id="1080717582">
          <w:marLeft w:val="0"/>
          <w:marRight w:val="0"/>
          <w:marTop w:val="0"/>
          <w:marBottom w:val="0"/>
          <w:divBdr>
            <w:top w:val="none" w:sz="0" w:space="0" w:color="auto"/>
            <w:left w:val="none" w:sz="0" w:space="0" w:color="auto"/>
            <w:bottom w:val="none" w:sz="0" w:space="0" w:color="auto"/>
            <w:right w:val="none" w:sz="0" w:space="0" w:color="auto"/>
          </w:divBdr>
        </w:div>
        <w:div w:id="1363899364">
          <w:marLeft w:val="0"/>
          <w:marRight w:val="0"/>
          <w:marTop w:val="0"/>
          <w:marBottom w:val="0"/>
          <w:divBdr>
            <w:top w:val="none" w:sz="0" w:space="0" w:color="auto"/>
            <w:left w:val="none" w:sz="0" w:space="0" w:color="auto"/>
            <w:bottom w:val="none" w:sz="0" w:space="0" w:color="auto"/>
            <w:right w:val="none" w:sz="0" w:space="0" w:color="auto"/>
          </w:divBdr>
        </w:div>
      </w:divsChild>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EA443-4597-48EB-92B0-C365A763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12454</TotalTime>
  <Pages>2</Pages>
  <Words>454</Words>
  <Characters>2591</Characters>
  <Application>Microsoft Office Word</Application>
  <DocSecurity>0</DocSecurity>
  <Lines>21</Lines>
  <Paragraphs>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184</cp:revision>
  <cp:lastPrinted>2016-08-23T19:23:00Z</cp:lastPrinted>
  <dcterms:created xsi:type="dcterms:W3CDTF">2017-06-20T12:35:00Z</dcterms:created>
  <dcterms:modified xsi:type="dcterms:W3CDTF">2017-11-06T13:50:00Z</dcterms:modified>
</cp:coreProperties>
</file>