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Supplementary Material: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477135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4771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699895"/>
                                  <wp:effectExtent l="0" t="0" r="0" b="0"/>
                                  <wp:docPr id="2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699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Evolution of the erosion of lithospheric base for MBW (solid lines) and MBC (dashed lines) according to the scale factor of mobile belt rheology: 5 (green), 3 (red) and 1 (blue). Black, pink and light green dashed dotted lines corresponds to Reference (REF), Alternating Asthenospheric Drag (AAD) and Mobile Belt with Alternating drag (MBA) scenarios, respectively.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195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699895"/>
                            <wp:effectExtent l="0" t="0" r="0" b="0"/>
                            <wp:docPr id="3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699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Evolution of the erosion of lithospheric base for MBW (solid lines) and MBC (dashed lines) according to the scale factor of mobile belt rheology: 5 (green), 3 (red) and 1 (blue). Black, pink and light green dashed dotted lines corresponds to Reference (REF), Alternating Asthenospheric Drag (AAD) and Mobile Belt with Alternating drag (MBA) scenarios, respectively.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33390" cy="4576445"/>
                <wp:effectExtent l="0" t="0" r="0" b="0"/>
                <wp:wrapSquare wrapText="largest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45764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3390" cy="4149725"/>
                                  <wp:effectExtent l="0" t="0" r="0" b="0"/>
                                  <wp:docPr id="5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3390" cy="414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Evolution of temperature anomaly for the preliminary scenario used to build the cratonic keel scenarios. Red lines shows the 500, 800, 1300 °C isotherms.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.7pt;height:360.35pt;mso-wrap-distance-left:0pt;mso-wrap-distance-right:0pt;mso-wrap-distance-top:0pt;mso-wrap-distance-bottom:0pt;margin-top:0pt;mso-position-vertical:top;mso-position-vertical-relative:text;margin-left:23.1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33390" cy="4149725"/>
                            <wp:effectExtent l="0" t="0" r="0" b="0"/>
                            <wp:docPr id="6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3390" cy="414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Evolution of temperature anomaly for the preliminary scenario used to build the cratonic keel scenarios. Red lines shows the 500, 800, 1300 °C isotherms.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267335</wp:posOffset>
                </wp:positionH>
                <wp:positionV relativeFrom="paragraph">
                  <wp:posOffset>33655</wp:posOffset>
                </wp:positionV>
                <wp:extent cx="5704840" cy="5165725"/>
                <wp:effectExtent l="0" t="0" r="0" b="0"/>
                <wp:wrapSquare wrapText="largest"/>
                <wp:docPr id="7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51657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04840" cy="4563745"/>
                                  <wp:effectExtent l="0" t="0" r="0" b="0"/>
                                  <wp:docPr id="8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840" cy="4563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Final mean thermal profile for preliminary scenario (blue line) with fitted curve (purple line) used to estimate the mantle potential temperature of 1292 °C (purple filled circle).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9.2pt;height:406.75pt;mso-wrap-distance-left:0pt;mso-wrap-distance-right:0pt;mso-wrap-distance-top:0pt;mso-wrap-distance-bottom:0pt;margin-top:2.65pt;mso-position-vertical-relative:text;margin-left:21.05pt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04840" cy="4563745"/>
                            <wp:effectExtent l="0" t="0" r="0" b="0"/>
                            <wp:docPr id="9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840" cy="4563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Final mean thermal profile for preliminary scenario (blue line) with fitted curve (purple line) used to estimate the mantle potential temperature of 1292 °C (purple filled circle).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>
    <w:name w:val="Figura"/>
    <w:basedOn w:val="Legend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115</Words>
  <Characters>640</Characters>
  <CharactersWithSpaces>751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2024-06-21T18:37:04Z</dcterms:created>
  <dc:creator/>
  <dc:description/>
  <dc:language>pt-BR</dc:language>
  <cp:lastModifiedBy/>
  <dcterms:modified xsi:type="dcterms:W3CDTF">2024-06-21T18:56:05Z</dcterms:modified>
  <cp:revision>1</cp:revision>
  <dc:subject/>
  <dc:title/>
</cp:coreProperties>
</file>