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Supplementary Material: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1400" cy="2478405"/>
                <wp:effectExtent l="0" t="0" r="0" b="0"/>
                <wp:wrapSquare wrapText="largest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720" cy="247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699895"/>
                                  <wp:effectExtent l="0" t="0" r="0" b="0"/>
                                  <wp:docPr id="3" name="Figura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igura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699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Evolution of the erosion of lithospheric base for MBW (solid lines) and MBC (dashed lines) according to the scale factor of mobile belt rheology: 5 (green), 3 (red) and 1 (blue). Black, pink and light green dashed dotted lines corresponds to Reference (REF), Alternating Asthenospheric Drag (AAD) and Mobile Belt with Alternating drag (MBA) scenarios, respectively.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0.05pt;margin-top:0.05pt;width:481.9pt;height:195.0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699895"/>
                            <wp:effectExtent l="0" t="0" r="0" b="0"/>
                            <wp:docPr id="4" name="Figura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Figura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699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Evolution of the erosion of lithospheric base for MBW (solid lines) and MBC (dashed lines) according to the scale factor of mobile belt rheology: 5 (green), 3 (red) and 1 (blue). Black, pink and light green dashed dotted lines corresponds to Reference (REF), Alternating Asthenospheric Drag (AAD) and Mobile Belt with Alternating drag (MBA) scenarios, respectively.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34660" cy="4577715"/>
                <wp:effectExtent l="0" t="0" r="0" b="0"/>
                <wp:wrapSquare wrapText="largest"/>
                <wp:docPr id="5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3920" cy="457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533390" cy="4149725"/>
                                  <wp:effectExtent l="0" t="0" r="0" b="0"/>
                                  <wp:docPr id="7" name="Figura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Figura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33390" cy="414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Evolution of temperature anomaly for the preliminary scenario used to build the cratonic keel scenarios. Red lines shows the 500, 800, 1300 °C isotherms.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23.05pt;margin-top:0.05pt;width:435.7pt;height:360.3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533390" cy="4149725"/>
                            <wp:effectExtent l="0" t="0" r="0" b="0"/>
                            <wp:docPr id="8" name="Figura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Figura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33390" cy="414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Evolution of temperature anomaly for the preliminary scenario used to build the cratonic keel scenarios. Red lines shows the 500, 800, 1300 °C isotherms.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267335</wp:posOffset>
                </wp:positionH>
                <wp:positionV relativeFrom="paragraph">
                  <wp:posOffset>33655</wp:posOffset>
                </wp:positionV>
                <wp:extent cx="5706110" cy="5166995"/>
                <wp:effectExtent l="0" t="0" r="0" b="0"/>
                <wp:wrapSquare wrapText="largest"/>
                <wp:docPr id="9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640" cy="516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bidi w:val="0"/>
                              <w:spacing w:before="120" w:after="12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704840" cy="4563745"/>
                                  <wp:effectExtent l="0" t="0" r="0" b="0"/>
                                  <wp:docPr id="11" name="Figura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Figura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840" cy="4563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Final mean thermal profile for preliminary scenario (blue line) with fitted curve (purple line) used to estimate the mantle potential temperature of 1292 °C (purple filled circle).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21.05pt;margin-top:2.65pt;width:449.2pt;height:406.7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bidi w:val="0"/>
                        <w:spacing w:before="120" w:after="12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5704840" cy="4563745"/>
                            <wp:effectExtent l="0" t="0" r="0" b="0"/>
                            <wp:docPr id="12" name="Figura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Figura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840" cy="4563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Figura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> SEQ Figura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Final mean thermal profile for preliminary scenario (blue line) with fitted curve (purple line) used to estimate the mantle potential temperature of 1292 °C (purple filled circle).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Plate Tectonics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Dynamic Topography 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Thermal Insulation</w:t>
            </w:r>
          </w:p>
          <w:p>
            <w:pPr>
              <w:pStyle w:val="Contedodatabela"/>
              <w:rPr/>
            </w:pPr>
            <w:r>
              <w:rPr/>
              <w:t>(this study)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Wavelength </w:t>
            </w:r>
            <w:r>
              <w:rPr/>
              <w:t>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&lt;1000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500 – 10,000</w:t>
            </w:r>
            <w:r>
              <w:rPr/>
              <w:t xml:space="preserve"> km </w:t>
            </w:r>
            <w:r>
              <w:rPr/>
              <w:t>[2]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0</w:t>
            </w:r>
            <w:r>
              <w:rPr/>
              <w:t xml:space="preserve"> – 10</w:t>
            </w:r>
            <w:r>
              <w:rPr/>
              <w:t>00</w:t>
            </w:r>
            <w:r>
              <w:rPr/>
              <w:t xml:space="preserve"> km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Amplitude </w:t>
            </w:r>
            <w:r>
              <w:rPr/>
              <w:t>[km]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-</w:t>
            </w:r>
            <w:r>
              <w:rPr/>
              <w:t>11 - 8</w:t>
            </w:r>
            <w:r>
              <w:rPr/>
              <w:t xml:space="preserve"> km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+/- 1 [2]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>
                <w:rFonts w:ascii="Liberation Serif" w:hAnsi="Liberation Serif" w:eastAsia="Noto Serif CJK SC" w:cs="Lohit Devanagari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b w:val="false"/>
                <w:bCs w:val="false"/>
                <w:color w:val="auto"/>
                <w:kern w:val="2"/>
                <w:sz w:val="24"/>
                <w:szCs w:val="24"/>
                <w:lang w:val="pt-BR" w:eastAsia="zh-CN" w:bidi="hi-IN"/>
              </w:rPr>
              <w:t>+/- 1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Rate </w:t>
            </w:r>
            <w:r>
              <w:rPr/>
              <w:t>[m/</w:t>
            </w:r>
            <w:r>
              <w:rPr/>
              <w:t>M</w:t>
            </w:r>
            <w:r>
              <w:rPr/>
              <w:t>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</w:t>
            </w:r>
            <w:r>
              <w:rPr/>
              <w:t>²</w:t>
            </w:r>
            <w:r>
              <w:rPr/>
              <w:t xml:space="preserve"> – </w:t>
            </w:r>
            <w:r>
              <w:rPr/>
              <w:t>10³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4x</w:t>
            </w:r>
            <w:r>
              <w:rPr/>
              <w:t>10</w:t>
            </w:r>
            <w:r>
              <w:rPr/>
              <w:t>¹</w:t>
            </w:r>
            <w:r>
              <w:rPr/>
              <w:t xml:space="preserve"> - </w:t>
            </w:r>
            <w:r>
              <w:rPr/>
              <w:t>5x</w:t>
            </w:r>
            <w:r>
              <w:rPr/>
              <w:t xml:space="preserve">10² </w:t>
            </w:r>
            <w:r>
              <w:rPr/>
              <w:t>[1, 2]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</w:t>
            </w:r>
            <w:r>
              <w:rPr/>
              <w:t>0⁰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 xml:space="preserve">Duration </w:t>
            </w:r>
            <w:r>
              <w:rPr/>
              <w:t>[Myr]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&lt;200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~</w:t>
            </w:r>
            <w:r>
              <w:rPr/>
              <w:t>3 [2]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  <w:t>1000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[1]: Hoggard, M., Austermann, J., Randel, C., &amp; Stephenson, S. (2021). Observational estimates of dynamic topography through space and time. Mantle convection and surface expressions, 371-411. </w:t>
      </w:r>
      <w:hyperlink r:id="rId5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https://doi.org/10.1002/9781119528609.ch15</w:t>
        </w:r>
      </w:hyperlink>
      <w:hyperlink r:id="rId6">
        <w:r>
          <w:rPr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 xml:space="preserve"> </w:t>
        </w:r>
      </w:hyperlink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[2]: 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Dávila, F. M., Lithgow-Bertelloni, C., Martina, F., Ávila, P., Nóbile, J., Collo, G., ... &amp; Sánchez, F. (2018). Mantle influence on Andean and pre-Andean topography. The Evolution of the Chilean-Argentinean Andes, 363-385. </w:t>
      </w:r>
      <w:hyperlink r:id="rId7">
        <w:r>
          <w:rPr>
            <w:rStyle w:val="LinkdaInternet"/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>https://doi.org/10.1007/978-3-319-67774-3_15</w:t>
        </w:r>
      </w:hyperlink>
      <w:hyperlink r:id="rId8">
        <w:r>
          <w:rPr>
            <w:rFonts w:eastAsia="Noto Serif CJK SC" w:cs="Lohit Devanagari"/>
            <w:b w:val="false"/>
            <w:i w:val="false"/>
            <w:caps w:val="false"/>
            <w:smallCaps w:val="false"/>
            <w:color w:val="auto"/>
            <w:spacing w:val="0"/>
            <w:kern w:val="2"/>
            <w:sz w:val="24"/>
            <w:szCs w:val="24"/>
            <w:lang w:val="pt-BR" w:eastAsia="zh-CN" w:bidi="hi-IN"/>
          </w:rPr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Legenda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i.org/10.1002/9781119528609.ch15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doi.org/10.1007/978-3-319-67774-3_15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2</Pages>
  <Words>227</Words>
  <Characters>1287</Characters>
  <CharactersWithSpaces>1489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2024-06-21T18:37:04Z</dcterms:created>
  <dc:creator/>
  <dc:description/>
  <dc:language>pt-BR</dc:language>
  <cp:lastModifiedBy/>
  <dcterms:modified xsi:type="dcterms:W3CDTF">2024-07-04T16:42:16Z</dcterms:modified>
  <cp:revision>4</cp:revision>
  <dc:subject/>
  <dc:title/>
</cp:coreProperties>
</file>