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1190" w14:textId="04C9DA51" w:rsidR="001C32AD" w:rsidRDefault="001C32AD"/>
    <w:tbl>
      <w:tblPr>
        <w:tblStyle w:val="TableGrid"/>
        <w:tblW w:w="8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3451"/>
      </w:tblGrid>
      <w:tr w:rsidR="001C32AD" w14:paraId="52FD55C7" w14:textId="77777777" w:rsidTr="001C32AD">
        <w:trPr>
          <w:trHeight w:val="2393"/>
        </w:trPr>
        <w:tc>
          <w:tcPr>
            <w:tcW w:w="5498" w:type="dxa"/>
          </w:tcPr>
          <w:p w14:paraId="5653F76C" w14:textId="6893CA36" w:rsidR="001C32AD" w:rsidRDefault="001C32AD">
            <w:r>
              <w:rPr>
                <w:noProof/>
              </w:rPr>
              <w:drawing>
                <wp:inline distT="0" distB="0" distL="0" distR="0" wp14:anchorId="08C17015" wp14:editId="704D1217">
                  <wp:extent cx="1200150" cy="1082744"/>
                  <wp:effectExtent l="0" t="0" r="0" b="3175"/>
                  <wp:docPr id="1" name="Picture 1" descr="The Lisbon MBA Catolica | Nova - Business school rankings from the  Financial Times - F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Lisbon MBA Catolica | Nova - Business school rankings from the  Financial Times - FT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56" t="19743" r="27376" b="21733"/>
                          <a:stretch/>
                        </pic:blipFill>
                        <pic:spPr bwMode="auto">
                          <a:xfrm>
                            <a:off x="0" y="0"/>
                            <a:ext cx="1200696" cy="10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</w:tcPr>
          <w:p w14:paraId="6E47C92B" w14:textId="4FDA1593" w:rsidR="001C32AD" w:rsidRDefault="00A75EE9" w:rsidP="001C32AD">
            <w:pPr>
              <w:jc w:val="right"/>
            </w:pPr>
            <w:r w:rsidRPr="00A75EE9">
              <w:rPr>
                <w:noProof/>
              </w:rPr>
              <w:drawing>
                <wp:inline distT="0" distB="0" distL="0" distR="0" wp14:anchorId="7C7A8A41" wp14:editId="21C4F8C7">
                  <wp:extent cx="1228725" cy="1228725"/>
                  <wp:effectExtent l="0" t="0" r="9525" b="952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3B7CD7-9962-4015-9E02-E532C48CD2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A53B7CD7-9962-4015-9E02-E532C48C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78" cy="122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0DD2" w14:textId="128A576A" w:rsidR="0035011B" w:rsidRPr="00A75EE9" w:rsidRDefault="007E080E" w:rsidP="009C776D">
      <w:pPr>
        <w:ind w:left="720"/>
        <w:jc w:val="center"/>
        <w:rPr>
          <w:color w:val="2BAB9C"/>
          <w:sz w:val="36"/>
          <w:szCs w:val="36"/>
        </w:rPr>
      </w:pPr>
      <w:r>
        <w:rPr>
          <w:color w:val="2BAB9C"/>
          <w:sz w:val="36"/>
          <w:szCs w:val="36"/>
        </w:rPr>
        <w:t>3</w:t>
      </w:r>
      <w:r w:rsidR="009C776D" w:rsidRPr="00A75EE9">
        <w:rPr>
          <w:color w:val="2BAB9C"/>
          <w:sz w:val="36"/>
          <w:szCs w:val="36"/>
        </w:rPr>
        <w:t xml:space="preserve">. </w:t>
      </w:r>
      <w:r w:rsidR="00A75EE9">
        <w:rPr>
          <w:color w:val="2BAB9C"/>
          <w:sz w:val="36"/>
          <w:szCs w:val="36"/>
        </w:rPr>
        <w:t xml:space="preserve">Predicting </w:t>
      </w:r>
      <w:r w:rsidR="00315C8D">
        <w:rPr>
          <w:color w:val="2BAB9C"/>
          <w:sz w:val="36"/>
          <w:szCs w:val="36"/>
        </w:rPr>
        <w:t xml:space="preserve">Mobile Communications </w:t>
      </w:r>
      <w:r w:rsidR="00A75EE9">
        <w:rPr>
          <w:color w:val="2BAB9C"/>
          <w:sz w:val="36"/>
          <w:szCs w:val="36"/>
        </w:rPr>
        <w:t>Consumer Churn</w:t>
      </w:r>
    </w:p>
    <w:p w14:paraId="41B44FE4" w14:textId="3FF86164" w:rsidR="006A7CFF" w:rsidRPr="00A75EE9" w:rsidRDefault="006A7CFF" w:rsidP="00D92144">
      <w:pPr>
        <w:jc w:val="center"/>
        <w:rPr>
          <w:color w:val="2BAB9C"/>
          <w:sz w:val="36"/>
          <w:szCs w:val="36"/>
        </w:rPr>
      </w:pPr>
      <w:r w:rsidRPr="00A75EE9">
        <w:rPr>
          <w:color w:val="2BAB9C"/>
          <w:sz w:val="24"/>
          <w:szCs w:val="24"/>
        </w:rPr>
        <w:t xml:space="preserve">File: </w:t>
      </w:r>
      <w:r w:rsidR="00A1552A">
        <w:rPr>
          <w:color w:val="2BAB9C"/>
          <w:sz w:val="24"/>
          <w:szCs w:val="24"/>
        </w:rPr>
        <w:t>nextcarrier</w:t>
      </w:r>
      <w:r w:rsidRPr="00A75EE9">
        <w:rPr>
          <w:color w:val="2BAB9C"/>
          <w:sz w:val="24"/>
          <w:szCs w:val="24"/>
        </w:rPr>
        <w:t>.csv</w:t>
      </w:r>
    </w:p>
    <w:p w14:paraId="1B702AE6" w14:textId="2796838F" w:rsidR="00B60787" w:rsidRPr="00E320CC" w:rsidRDefault="00E320CC" w:rsidP="00E320CC">
      <w:pPr>
        <w:rPr>
          <w:color w:val="2BAB9C"/>
          <w:sz w:val="28"/>
          <w:szCs w:val="28"/>
          <w:u w:val="single"/>
        </w:rPr>
      </w:pPr>
      <w:r w:rsidRPr="00E320CC">
        <w:rPr>
          <w:color w:val="2BAB9C"/>
          <w:sz w:val="28"/>
          <w:szCs w:val="28"/>
          <w:u w:val="single"/>
        </w:rPr>
        <w:t>PART 1 – Data Cleaning</w:t>
      </w:r>
    </w:p>
    <w:p w14:paraId="6FE04576" w14:textId="77777777" w:rsidR="00E320CC" w:rsidRDefault="00E320CC" w:rsidP="00112822">
      <w:pPr>
        <w:jc w:val="both"/>
        <w:rPr>
          <w:color w:val="0070C0"/>
          <w:sz w:val="24"/>
          <w:szCs w:val="24"/>
        </w:rPr>
      </w:pPr>
    </w:p>
    <w:p w14:paraId="6D783EC0" w14:textId="5A7648DC" w:rsidR="0074216B" w:rsidRDefault="0074216B" w:rsidP="0074216B">
      <w:pPr>
        <w:pStyle w:val="ListParagraph"/>
        <w:numPr>
          <w:ilvl w:val="0"/>
          <w:numId w:val="6"/>
        </w:numPr>
        <w:jc w:val="both"/>
        <w:rPr>
          <w:color w:val="2BAB9C"/>
          <w:sz w:val="24"/>
          <w:szCs w:val="24"/>
        </w:rPr>
      </w:pPr>
      <w:r>
        <w:rPr>
          <w:color w:val="2BAB9C"/>
          <w:sz w:val="24"/>
          <w:szCs w:val="24"/>
        </w:rPr>
        <w:t>Load the dataset onto RapidMiner</w:t>
      </w:r>
    </w:p>
    <w:p w14:paraId="06D5F711" w14:textId="77777777" w:rsidR="0074216B" w:rsidRDefault="0074216B" w:rsidP="0074216B">
      <w:pPr>
        <w:pStyle w:val="ListParagraph"/>
        <w:jc w:val="both"/>
        <w:rPr>
          <w:color w:val="2BAB9C"/>
          <w:sz w:val="24"/>
          <w:szCs w:val="24"/>
        </w:rPr>
      </w:pPr>
    </w:p>
    <w:p w14:paraId="739A55CE" w14:textId="41A38F4D" w:rsidR="003F0593" w:rsidRDefault="003F0593" w:rsidP="0074216B">
      <w:pPr>
        <w:pStyle w:val="ListParagraph"/>
        <w:numPr>
          <w:ilvl w:val="0"/>
          <w:numId w:val="6"/>
        </w:numPr>
        <w:jc w:val="both"/>
        <w:rPr>
          <w:color w:val="2BAB9C"/>
          <w:sz w:val="24"/>
          <w:szCs w:val="24"/>
        </w:rPr>
      </w:pPr>
      <w:r>
        <w:rPr>
          <w:color w:val="2BAB9C"/>
          <w:sz w:val="24"/>
          <w:szCs w:val="24"/>
        </w:rPr>
        <w:t>Browse the dataset</w:t>
      </w:r>
      <w:r w:rsidR="00A32C7F">
        <w:rPr>
          <w:color w:val="2BAB9C"/>
          <w:sz w:val="24"/>
          <w:szCs w:val="24"/>
        </w:rPr>
        <w:t>. Does everything seem generally ok with it?</w:t>
      </w:r>
    </w:p>
    <w:p w14:paraId="02DAB2DB" w14:textId="77777777" w:rsidR="003F0593" w:rsidRDefault="003F0593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02D5B2EB" w14:textId="77777777" w:rsid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628D1123" w14:textId="77777777" w:rsid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57CD50A6" w14:textId="77777777" w:rsidR="00407F9A" w:rsidRPr="003F0593" w:rsidRDefault="00407F9A" w:rsidP="00407F9A">
      <w:pPr>
        <w:pStyle w:val="ListParagraph"/>
        <w:rPr>
          <w:color w:val="2BAB9C"/>
          <w:sz w:val="24"/>
          <w:szCs w:val="24"/>
        </w:rPr>
      </w:pPr>
    </w:p>
    <w:p w14:paraId="6E1944EE" w14:textId="7E80187E" w:rsidR="0074216B" w:rsidRPr="0074216B" w:rsidRDefault="003F0593" w:rsidP="0074216B">
      <w:pPr>
        <w:pStyle w:val="ListParagraph"/>
        <w:numPr>
          <w:ilvl w:val="0"/>
          <w:numId w:val="6"/>
        </w:numPr>
        <w:jc w:val="both"/>
        <w:rPr>
          <w:color w:val="2BAB9C"/>
          <w:sz w:val="24"/>
          <w:szCs w:val="24"/>
        </w:rPr>
      </w:pPr>
      <w:proofErr w:type="spellStart"/>
      <w:r>
        <w:rPr>
          <w:color w:val="2BAB9C"/>
          <w:sz w:val="24"/>
          <w:szCs w:val="24"/>
        </w:rPr>
        <w:t>Analyze</w:t>
      </w:r>
      <w:proofErr w:type="spellEnd"/>
      <w:r>
        <w:rPr>
          <w:color w:val="2BAB9C"/>
          <w:sz w:val="24"/>
          <w:szCs w:val="24"/>
        </w:rPr>
        <w:t xml:space="preserve"> the dataset </w:t>
      </w:r>
      <w:r w:rsidR="00783FC3">
        <w:rPr>
          <w:color w:val="2BAB9C"/>
          <w:sz w:val="24"/>
          <w:szCs w:val="24"/>
        </w:rPr>
        <w:t xml:space="preserve">via the Statistics operator. </w:t>
      </w:r>
      <w:r>
        <w:rPr>
          <w:color w:val="2BAB9C"/>
          <w:sz w:val="24"/>
          <w:szCs w:val="24"/>
        </w:rPr>
        <w:t>Do you see anything interesting in terms of customers’ age</w:t>
      </w:r>
      <w:r w:rsidR="00264091">
        <w:rPr>
          <w:color w:val="2BAB9C"/>
          <w:sz w:val="24"/>
          <w:szCs w:val="24"/>
        </w:rPr>
        <w:t xml:space="preserve"> attribute</w:t>
      </w:r>
      <w:r>
        <w:rPr>
          <w:color w:val="2BAB9C"/>
          <w:sz w:val="24"/>
          <w:szCs w:val="24"/>
        </w:rPr>
        <w:t>?</w:t>
      </w:r>
    </w:p>
    <w:p w14:paraId="596D5714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52B290E0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5547EA4B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1B7E61C0" w14:textId="77777777" w:rsidR="00407F9A" w:rsidRDefault="00407F9A" w:rsidP="00407F9A">
      <w:pPr>
        <w:pStyle w:val="ListParagraph"/>
        <w:jc w:val="both"/>
        <w:rPr>
          <w:color w:val="2BAB9C"/>
          <w:sz w:val="24"/>
          <w:szCs w:val="24"/>
        </w:rPr>
      </w:pPr>
    </w:p>
    <w:p w14:paraId="5957D198" w14:textId="3CE2554B" w:rsidR="00264091" w:rsidRPr="00E741D9" w:rsidRDefault="00E741D9" w:rsidP="00264091">
      <w:pPr>
        <w:pStyle w:val="ListParagraph"/>
        <w:numPr>
          <w:ilvl w:val="0"/>
          <w:numId w:val="6"/>
        </w:numPr>
        <w:jc w:val="both"/>
        <w:rPr>
          <w:color w:val="2BAB9C"/>
          <w:sz w:val="24"/>
          <w:szCs w:val="24"/>
        </w:rPr>
      </w:pPr>
      <w:r w:rsidRPr="00E741D9">
        <w:rPr>
          <w:color w:val="2BAB9C"/>
          <w:sz w:val="24"/>
          <w:szCs w:val="24"/>
        </w:rPr>
        <w:t>Let</w:t>
      </w:r>
      <w:r w:rsidRPr="00E741D9">
        <w:rPr>
          <w:color w:val="2BAB9C"/>
          <w:sz w:val="24"/>
          <w:szCs w:val="24"/>
          <w:lang w:val="en-US"/>
        </w:rPr>
        <w:t xml:space="preserve">’s perform the data cleaning steps required </w:t>
      </w:r>
      <w:r>
        <w:rPr>
          <w:color w:val="2BAB9C"/>
          <w:sz w:val="24"/>
          <w:szCs w:val="24"/>
          <w:lang w:val="en-US"/>
        </w:rPr>
        <w:t xml:space="preserve">to run the logistic regression. A) Change the </w:t>
      </w:r>
      <w:r w:rsidR="000D294F">
        <w:rPr>
          <w:color w:val="2BAB9C"/>
          <w:sz w:val="24"/>
          <w:szCs w:val="24"/>
          <w:lang w:val="en-US"/>
        </w:rPr>
        <w:t xml:space="preserve">type of the </w:t>
      </w:r>
      <w:r>
        <w:rPr>
          <w:color w:val="2BAB9C"/>
          <w:sz w:val="24"/>
          <w:szCs w:val="24"/>
          <w:lang w:val="en-US"/>
        </w:rPr>
        <w:t xml:space="preserve">churn </w:t>
      </w:r>
      <w:r w:rsidR="000D294F">
        <w:rPr>
          <w:color w:val="2BAB9C"/>
          <w:sz w:val="24"/>
          <w:szCs w:val="24"/>
          <w:lang w:val="en-US"/>
        </w:rPr>
        <w:t xml:space="preserve">variable to binomial, then set its role to the label variable. Next, remove the attributes </w:t>
      </w:r>
      <w:r w:rsidR="009E2C17">
        <w:rPr>
          <w:color w:val="2BAB9C"/>
          <w:sz w:val="24"/>
          <w:szCs w:val="24"/>
          <w:lang w:val="en-US"/>
        </w:rPr>
        <w:t xml:space="preserve">churn_dum1 and churn_dum2. Finally, transform the age variable to </w:t>
      </w:r>
      <w:proofErr w:type="gramStart"/>
      <w:r w:rsidR="009E2C17">
        <w:rPr>
          <w:color w:val="2BAB9C"/>
          <w:sz w:val="24"/>
          <w:szCs w:val="24"/>
          <w:lang w:val="en-US"/>
        </w:rPr>
        <w:t>take into account</w:t>
      </w:r>
      <w:proofErr w:type="gramEnd"/>
      <w:r w:rsidR="009E2C17">
        <w:rPr>
          <w:color w:val="2BAB9C"/>
          <w:sz w:val="24"/>
          <w:szCs w:val="24"/>
          <w:lang w:val="en-US"/>
        </w:rPr>
        <w:t xml:space="preserve"> the issue detected in point </w:t>
      </w:r>
      <w:r w:rsidR="004B2588">
        <w:rPr>
          <w:color w:val="2BAB9C"/>
          <w:sz w:val="24"/>
          <w:szCs w:val="24"/>
          <w:lang w:val="en-US"/>
        </w:rPr>
        <w:t>3 above. Paste a screenshot of the resulting process below</w:t>
      </w:r>
      <w:r w:rsidR="007534C3">
        <w:rPr>
          <w:color w:val="2BAB9C"/>
          <w:sz w:val="24"/>
          <w:szCs w:val="24"/>
          <w:lang w:val="en-US"/>
        </w:rPr>
        <w:t xml:space="preserve"> (</w:t>
      </w:r>
      <w:r w:rsidR="00FC19CD">
        <w:rPr>
          <w:color w:val="2BAB9C"/>
          <w:sz w:val="24"/>
          <w:szCs w:val="24"/>
          <w:lang w:val="en-US"/>
        </w:rPr>
        <w:t xml:space="preserve">pc: windows </w:t>
      </w:r>
      <w:proofErr w:type="spellStart"/>
      <w:r w:rsidR="00FC19CD">
        <w:rPr>
          <w:color w:val="2BAB9C"/>
          <w:sz w:val="24"/>
          <w:szCs w:val="24"/>
          <w:lang w:val="en-US"/>
        </w:rPr>
        <w:t>key+shift+s</w:t>
      </w:r>
      <w:proofErr w:type="spellEnd"/>
      <w:r w:rsidR="00FC19CD">
        <w:rPr>
          <w:color w:val="2BAB9C"/>
          <w:sz w:val="24"/>
          <w:szCs w:val="24"/>
          <w:lang w:val="en-US"/>
        </w:rPr>
        <w:t xml:space="preserve">; </w:t>
      </w:r>
      <w:r w:rsidR="007534C3">
        <w:rPr>
          <w:color w:val="2BAB9C"/>
          <w:sz w:val="24"/>
          <w:szCs w:val="24"/>
          <w:lang w:val="en-US"/>
        </w:rPr>
        <w:t>mac: shift+cmd+4)</w:t>
      </w:r>
    </w:p>
    <w:p w14:paraId="5793FE0B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6385CBD4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1EE96A12" w14:textId="77777777" w:rsidR="00407F9A" w:rsidRPr="00407F9A" w:rsidRDefault="00407F9A" w:rsidP="00407F9A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0484CCDF" w14:textId="77777777" w:rsidR="00264091" w:rsidRDefault="00264091" w:rsidP="00293C1B">
      <w:pPr>
        <w:ind w:left="720"/>
        <w:jc w:val="both"/>
        <w:rPr>
          <w:color w:val="2BAB9C"/>
          <w:sz w:val="28"/>
          <w:szCs w:val="28"/>
        </w:rPr>
      </w:pPr>
    </w:p>
    <w:p w14:paraId="1C5D344B" w14:textId="275A0284" w:rsidR="00264091" w:rsidRDefault="004B2588" w:rsidP="002D3F94">
      <w:pPr>
        <w:pStyle w:val="ListParagraph"/>
        <w:numPr>
          <w:ilvl w:val="0"/>
          <w:numId w:val="6"/>
        </w:numPr>
        <w:jc w:val="both"/>
        <w:rPr>
          <w:color w:val="2BAB9C"/>
          <w:sz w:val="24"/>
          <w:szCs w:val="24"/>
        </w:rPr>
      </w:pPr>
      <w:r>
        <w:rPr>
          <w:color w:val="2BAB9C"/>
          <w:sz w:val="24"/>
          <w:szCs w:val="24"/>
        </w:rPr>
        <w:lastRenderedPageBreak/>
        <w:t xml:space="preserve">Move </w:t>
      </w:r>
      <w:proofErr w:type="gramStart"/>
      <w:r>
        <w:rPr>
          <w:color w:val="2BAB9C"/>
          <w:sz w:val="24"/>
          <w:szCs w:val="24"/>
        </w:rPr>
        <w:t>all of</w:t>
      </w:r>
      <w:proofErr w:type="gramEnd"/>
      <w:r>
        <w:rPr>
          <w:color w:val="2BAB9C"/>
          <w:sz w:val="24"/>
          <w:szCs w:val="24"/>
        </w:rPr>
        <w:t xml:space="preserve"> the data cleaning steps into a subprocess. You can do this by selecting </w:t>
      </w:r>
      <w:proofErr w:type="gramStart"/>
      <w:r>
        <w:rPr>
          <w:color w:val="2BAB9C"/>
          <w:sz w:val="24"/>
          <w:szCs w:val="24"/>
        </w:rPr>
        <w:t>all of</w:t>
      </w:r>
      <w:proofErr w:type="gramEnd"/>
      <w:r>
        <w:rPr>
          <w:color w:val="2BAB9C"/>
          <w:sz w:val="24"/>
          <w:szCs w:val="24"/>
        </w:rPr>
        <w:t xml:space="preserve"> the operators and </w:t>
      </w:r>
      <w:r w:rsidR="00B728FC">
        <w:rPr>
          <w:color w:val="2BAB9C"/>
          <w:sz w:val="24"/>
          <w:szCs w:val="24"/>
        </w:rPr>
        <w:t>clicking the right mouse button. Select the “Move into new subprocess” option.</w:t>
      </w:r>
    </w:p>
    <w:p w14:paraId="0A08FA52" w14:textId="77777777" w:rsidR="00FC19CD" w:rsidRPr="00FC19CD" w:rsidRDefault="00FC19CD" w:rsidP="002D3F94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1577C72D" w14:textId="77777777" w:rsidR="00FC19CD" w:rsidRPr="00FC19CD" w:rsidRDefault="00FC19CD" w:rsidP="002D3F94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2F20C358" w14:textId="77777777" w:rsidR="00FC19CD" w:rsidRPr="00FC19CD" w:rsidRDefault="00FC19CD" w:rsidP="002D3F94">
      <w:pPr>
        <w:shd w:val="clear" w:color="auto" w:fill="F2F2F2" w:themeFill="background1" w:themeFillShade="F2"/>
        <w:ind w:left="720"/>
        <w:rPr>
          <w:color w:val="2BAB9C"/>
          <w:sz w:val="24"/>
          <w:szCs w:val="24"/>
        </w:rPr>
      </w:pPr>
    </w:p>
    <w:p w14:paraId="431F4696" w14:textId="6B3E5C91" w:rsidR="00B728FC" w:rsidRDefault="00B728FC" w:rsidP="00B728FC">
      <w:pPr>
        <w:jc w:val="both"/>
        <w:rPr>
          <w:color w:val="2BAB9C"/>
          <w:sz w:val="24"/>
          <w:szCs w:val="24"/>
        </w:rPr>
      </w:pPr>
    </w:p>
    <w:p w14:paraId="7D001D73" w14:textId="21D29EAC" w:rsidR="00E320CC" w:rsidRPr="00E320CC" w:rsidRDefault="00E320CC" w:rsidP="00E320CC">
      <w:pPr>
        <w:rPr>
          <w:color w:val="2BAB9C"/>
          <w:sz w:val="28"/>
          <w:szCs w:val="28"/>
          <w:u w:val="single"/>
        </w:rPr>
      </w:pPr>
      <w:r w:rsidRPr="00E320CC">
        <w:rPr>
          <w:color w:val="2BAB9C"/>
          <w:sz w:val="28"/>
          <w:szCs w:val="28"/>
          <w:u w:val="single"/>
        </w:rPr>
        <w:t xml:space="preserve">PART </w:t>
      </w:r>
      <w:r>
        <w:rPr>
          <w:color w:val="2BAB9C"/>
          <w:sz w:val="28"/>
          <w:szCs w:val="28"/>
          <w:u w:val="single"/>
        </w:rPr>
        <w:t>2</w:t>
      </w:r>
      <w:r w:rsidRPr="00E320CC">
        <w:rPr>
          <w:color w:val="2BAB9C"/>
          <w:sz w:val="28"/>
          <w:szCs w:val="28"/>
          <w:u w:val="single"/>
        </w:rPr>
        <w:t xml:space="preserve"> – </w:t>
      </w:r>
      <w:r>
        <w:rPr>
          <w:color w:val="2BAB9C"/>
          <w:sz w:val="28"/>
          <w:szCs w:val="28"/>
          <w:u w:val="single"/>
        </w:rPr>
        <w:t>Analysis</w:t>
      </w:r>
    </w:p>
    <w:p w14:paraId="527210EC" w14:textId="281DF804" w:rsidR="00E320CC" w:rsidRDefault="00E320CC" w:rsidP="00B728FC">
      <w:pPr>
        <w:jc w:val="both"/>
        <w:rPr>
          <w:color w:val="2BAB9C"/>
          <w:sz w:val="24"/>
          <w:szCs w:val="24"/>
        </w:rPr>
      </w:pPr>
    </w:p>
    <w:p w14:paraId="1DB5EE51" w14:textId="77777777" w:rsidR="00DC49D4" w:rsidRDefault="0083625B" w:rsidP="0083625B">
      <w:pPr>
        <w:pStyle w:val="ListParagraph"/>
        <w:numPr>
          <w:ilvl w:val="0"/>
          <w:numId w:val="7"/>
        </w:numPr>
        <w:jc w:val="both"/>
        <w:rPr>
          <w:color w:val="2BAB9C"/>
          <w:sz w:val="24"/>
          <w:szCs w:val="24"/>
        </w:rPr>
      </w:pPr>
      <w:r>
        <w:rPr>
          <w:color w:val="2BAB9C"/>
          <w:sz w:val="24"/>
          <w:szCs w:val="24"/>
        </w:rPr>
        <w:t>Add the Logistic Regression operator</w:t>
      </w:r>
      <w:r w:rsidR="00CD4D77">
        <w:rPr>
          <w:color w:val="2BAB9C"/>
          <w:sz w:val="24"/>
          <w:szCs w:val="24"/>
        </w:rPr>
        <w:t xml:space="preserve">. Connect the Model output to the Res input to see </w:t>
      </w:r>
      <w:r w:rsidR="00B913A3">
        <w:rPr>
          <w:color w:val="2BAB9C"/>
          <w:sz w:val="24"/>
          <w:szCs w:val="24"/>
        </w:rPr>
        <w:t>the estimated coefficients.</w:t>
      </w:r>
    </w:p>
    <w:p w14:paraId="64FA6D5B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76423A16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65BB4BC3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5C304CF0" w14:textId="77777777" w:rsidR="00DC49D4" w:rsidRDefault="00DC49D4" w:rsidP="00DC49D4">
      <w:pPr>
        <w:pStyle w:val="ListParagraph"/>
        <w:jc w:val="both"/>
        <w:rPr>
          <w:color w:val="2BAB9C"/>
          <w:sz w:val="24"/>
          <w:szCs w:val="24"/>
        </w:rPr>
      </w:pPr>
    </w:p>
    <w:p w14:paraId="3ECF511D" w14:textId="332CC101" w:rsidR="00B728FC" w:rsidRDefault="00B913A3" w:rsidP="00B728FC">
      <w:pPr>
        <w:pStyle w:val="ListParagraph"/>
        <w:numPr>
          <w:ilvl w:val="0"/>
          <w:numId w:val="7"/>
        </w:numPr>
        <w:jc w:val="both"/>
        <w:rPr>
          <w:color w:val="2BAB9C"/>
          <w:sz w:val="24"/>
          <w:szCs w:val="24"/>
        </w:rPr>
      </w:pPr>
      <w:r>
        <w:rPr>
          <w:color w:val="2BAB9C"/>
          <w:sz w:val="24"/>
          <w:szCs w:val="24"/>
        </w:rPr>
        <w:t xml:space="preserve">Use the left “Description” option under the results </w:t>
      </w:r>
      <w:r w:rsidR="008E4DFE">
        <w:rPr>
          <w:color w:val="2BAB9C"/>
          <w:sz w:val="24"/>
          <w:szCs w:val="24"/>
        </w:rPr>
        <w:t xml:space="preserve">tab </w:t>
      </w:r>
      <w:r>
        <w:rPr>
          <w:color w:val="2BAB9C"/>
          <w:sz w:val="24"/>
          <w:szCs w:val="24"/>
        </w:rPr>
        <w:t>to access additional information.</w:t>
      </w:r>
      <w:r w:rsidR="00D47F63">
        <w:rPr>
          <w:color w:val="2BAB9C"/>
          <w:sz w:val="24"/>
          <w:szCs w:val="24"/>
        </w:rPr>
        <w:t xml:space="preserve"> Find the MSE, RMSE, R-squared.</w:t>
      </w:r>
    </w:p>
    <w:p w14:paraId="3131ECEE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635B3549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3D180EA8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136E5113" w14:textId="77777777" w:rsidR="00C32A47" w:rsidRPr="00C32A47" w:rsidRDefault="00C32A47" w:rsidP="00C32A47">
      <w:pPr>
        <w:pStyle w:val="ListParagraph"/>
        <w:rPr>
          <w:color w:val="2BAB9C"/>
          <w:sz w:val="24"/>
          <w:szCs w:val="24"/>
        </w:rPr>
      </w:pPr>
    </w:p>
    <w:p w14:paraId="56F51688" w14:textId="1E276CED" w:rsidR="00C32A47" w:rsidRDefault="00C32A47" w:rsidP="00B728FC">
      <w:pPr>
        <w:pStyle w:val="ListParagraph"/>
        <w:numPr>
          <w:ilvl w:val="0"/>
          <w:numId w:val="7"/>
        </w:numPr>
        <w:jc w:val="both"/>
        <w:rPr>
          <w:color w:val="2BAB9C"/>
          <w:sz w:val="24"/>
          <w:szCs w:val="24"/>
        </w:rPr>
      </w:pPr>
      <w:proofErr w:type="gramStart"/>
      <w:r>
        <w:rPr>
          <w:color w:val="2BAB9C"/>
          <w:sz w:val="24"/>
          <w:szCs w:val="24"/>
        </w:rPr>
        <w:t>Go  back</w:t>
      </w:r>
      <w:proofErr w:type="gramEnd"/>
      <w:r>
        <w:rPr>
          <w:color w:val="2BAB9C"/>
          <w:sz w:val="24"/>
          <w:szCs w:val="24"/>
        </w:rPr>
        <w:t xml:space="preserve"> to the design view. </w:t>
      </w:r>
      <w:r w:rsidR="005D7CAB">
        <w:rPr>
          <w:color w:val="2BAB9C"/>
          <w:sz w:val="24"/>
          <w:szCs w:val="24"/>
        </w:rPr>
        <w:t xml:space="preserve">Use the Apply Model operator to add a prediction of the </w:t>
      </w:r>
      <w:proofErr w:type="spellStart"/>
      <w:r w:rsidR="005D7CAB">
        <w:rPr>
          <w:color w:val="2BAB9C"/>
          <w:sz w:val="24"/>
          <w:szCs w:val="24"/>
        </w:rPr>
        <w:t>labeled</w:t>
      </w:r>
      <w:proofErr w:type="spellEnd"/>
      <w:r w:rsidR="005D7CAB">
        <w:rPr>
          <w:color w:val="2BAB9C"/>
          <w:sz w:val="24"/>
          <w:szCs w:val="24"/>
        </w:rPr>
        <w:t xml:space="preserve"> variable, “churn”. </w:t>
      </w:r>
      <w:r w:rsidR="00B909DF">
        <w:rPr>
          <w:color w:val="2BAB9C"/>
          <w:sz w:val="24"/>
          <w:szCs w:val="24"/>
        </w:rPr>
        <w:t xml:space="preserve">A) </w:t>
      </w:r>
      <w:r w:rsidR="005D7CAB">
        <w:rPr>
          <w:color w:val="2BAB9C"/>
          <w:sz w:val="24"/>
          <w:szCs w:val="24"/>
        </w:rPr>
        <w:t xml:space="preserve">Connect the </w:t>
      </w:r>
      <w:r w:rsidR="005D7CAB" w:rsidRPr="00B909DF">
        <w:rPr>
          <w:b/>
          <w:bCs/>
          <w:color w:val="2BAB9C"/>
          <w:sz w:val="24"/>
          <w:szCs w:val="24"/>
        </w:rPr>
        <w:t>model</w:t>
      </w:r>
      <w:r w:rsidR="005D7CAB">
        <w:rPr>
          <w:color w:val="2BAB9C"/>
          <w:sz w:val="24"/>
          <w:szCs w:val="24"/>
        </w:rPr>
        <w:t xml:space="preserve"> output of the logistic regression to </w:t>
      </w:r>
      <w:r w:rsidR="00BA7D88">
        <w:rPr>
          <w:color w:val="2BAB9C"/>
          <w:sz w:val="24"/>
          <w:szCs w:val="24"/>
        </w:rPr>
        <w:t>the Apply Model operator</w:t>
      </w:r>
      <w:r w:rsidR="00B909DF">
        <w:rPr>
          <w:color w:val="2BAB9C"/>
          <w:sz w:val="24"/>
          <w:szCs w:val="24"/>
        </w:rPr>
        <w:t xml:space="preserve">. </w:t>
      </w:r>
      <w:r w:rsidR="00991BBA">
        <w:rPr>
          <w:color w:val="2BAB9C"/>
          <w:sz w:val="24"/>
          <w:szCs w:val="24"/>
        </w:rPr>
        <w:t xml:space="preserve">Do the same with the </w:t>
      </w:r>
      <w:r w:rsidR="00991BBA" w:rsidRPr="00991BBA">
        <w:rPr>
          <w:b/>
          <w:bCs/>
          <w:color w:val="2BAB9C"/>
          <w:sz w:val="24"/>
          <w:szCs w:val="24"/>
        </w:rPr>
        <w:t>example</w:t>
      </w:r>
      <w:r w:rsidR="00991BBA">
        <w:rPr>
          <w:b/>
          <w:bCs/>
          <w:color w:val="2BAB9C"/>
          <w:sz w:val="24"/>
          <w:szCs w:val="24"/>
        </w:rPr>
        <w:t xml:space="preserve"> output. </w:t>
      </w:r>
      <w:r w:rsidR="00991BBA">
        <w:rPr>
          <w:color w:val="2BAB9C"/>
          <w:sz w:val="24"/>
          <w:szCs w:val="24"/>
        </w:rPr>
        <w:t>Then, connect the outputs of the Apply Model operator to the res inputs.</w:t>
      </w:r>
      <w:r w:rsidR="00632838">
        <w:rPr>
          <w:color w:val="2BAB9C"/>
          <w:sz w:val="24"/>
          <w:szCs w:val="24"/>
        </w:rPr>
        <w:t xml:space="preserve"> Can you tell how the prediction(churn) column was calculated?</w:t>
      </w:r>
    </w:p>
    <w:p w14:paraId="52246C44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5A5A50CE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55DAE273" w14:textId="77777777" w:rsidR="002D3F94" w:rsidRPr="002D3F94" w:rsidRDefault="002D3F94" w:rsidP="002D3F94">
      <w:pPr>
        <w:shd w:val="clear" w:color="auto" w:fill="F2F2F2" w:themeFill="background1" w:themeFillShade="F2"/>
        <w:ind w:left="360"/>
        <w:rPr>
          <w:color w:val="2BAB9C"/>
          <w:sz w:val="24"/>
          <w:szCs w:val="24"/>
        </w:rPr>
      </w:pPr>
    </w:p>
    <w:p w14:paraId="404F1662" w14:textId="77777777" w:rsidR="00991BBA" w:rsidRPr="00991BBA" w:rsidRDefault="00991BBA" w:rsidP="005F29C2">
      <w:pPr>
        <w:pStyle w:val="ListParagraph"/>
        <w:rPr>
          <w:color w:val="2BAB9C"/>
          <w:sz w:val="24"/>
          <w:szCs w:val="24"/>
        </w:rPr>
      </w:pPr>
    </w:p>
    <w:p w14:paraId="6F1629D0" w14:textId="3708A15D" w:rsidR="00991BBA" w:rsidRPr="008E4DFE" w:rsidRDefault="00991BBA" w:rsidP="00C26CD8">
      <w:pPr>
        <w:pStyle w:val="ListParagraph"/>
        <w:jc w:val="both"/>
        <w:rPr>
          <w:color w:val="2BAB9C"/>
          <w:sz w:val="24"/>
          <w:szCs w:val="24"/>
        </w:rPr>
      </w:pPr>
    </w:p>
    <w:sectPr w:rsidR="00991BBA" w:rsidRPr="008E4D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CE9"/>
    <w:multiLevelType w:val="hybridMultilevel"/>
    <w:tmpl w:val="95009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3E82"/>
    <w:multiLevelType w:val="hybridMultilevel"/>
    <w:tmpl w:val="7F707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1F72"/>
    <w:multiLevelType w:val="hybridMultilevel"/>
    <w:tmpl w:val="B4EE8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20B6A"/>
    <w:multiLevelType w:val="hybridMultilevel"/>
    <w:tmpl w:val="D8DC1BBC"/>
    <w:lvl w:ilvl="0" w:tplc="5B648B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34A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4A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A7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2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CA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6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1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0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3781"/>
    <w:multiLevelType w:val="hybridMultilevel"/>
    <w:tmpl w:val="D76E54F2"/>
    <w:lvl w:ilvl="0" w:tplc="55B42F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E42C16C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D94D44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2B066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FD6AFB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E72AA7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464A9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98D5D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FADCD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3494430"/>
    <w:multiLevelType w:val="hybridMultilevel"/>
    <w:tmpl w:val="34341AEC"/>
    <w:lvl w:ilvl="0" w:tplc="3CD2A0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C42B83"/>
    <w:multiLevelType w:val="hybridMultilevel"/>
    <w:tmpl w:val="D71A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0"/>
    <w:rsid w:val="00021B91"/>
    <w:rsid w:val="00022E8A"/>
    <w:rsid w:val="00030B93"/>
    <w:rsid w:val="00034E94"/>
    <w:rsid w:val="00086AA8"/>
    <w:rsid w:val="00096BF0"/>
    <w:rsid w:val="000C67BE"/>
    <w:rsid w:val="000D294F"/>
    <w:rsid w:val="00112822"/>
    <w:rsid w:val="001914D1"/>
    <w:rsid w:val="00192718"/>
    <w:rsid w:val="001C32AD"/>
    <w:rsid w:val="002064FC"/>
    <w:rsid w:val="00264091"/>
    <w:rsid w:val="00293C1B"/>
    <w:rsid w:val="002A1C0E"/>
    <w:rsid w:val="002D3F94"/>
    <w:rsid w:val="002D740A"/>
    <w:rsid w:val="00315C8D"/>
    <w:rsid w:val="00332388"/>
    <w:rsid w:val="003458A5"/>
    <w:rsid w:val="0035011B"/>
    <w:rsid w:val="00390668"/>
    <w:rsid w:val="003D2D98"/>
    <w:rsid w:val="003F0593"/>
    <w:rsid w:val="00407F9A"/>
    <w:rsid w:val="004802E0"/>
    <w:rsid w:val="00487A8D"/>
    <w:rsid w:val="004B2588"/>
    <w:rsid w:val="004F1BEE"/>
    <w:rsid w:val="00536830"/>
    <w:rsid w:val="005D7CAB"/>
    <w:rsid w:val="005F29C2"/>
    <w:rsid w:val="006026DB"/>
    <w:rsid w:val="00632838"/>
    <w:rsid w:val="00637638"/>
    <w:rsid w:val="00640B98"/>
    <w:rsid w:val="00667DB8"/>
    <w:rsid w:val="006A7CFF"/>
    <w:rsid w:val="00710B73"/>
    <w:rsid w:val="0074216B"/>
    <w:rsid w:val="007469DA"/>
    <w:rsid w:val="007534C3"/>
    <w:rsid w:val="00783FC3"/>
    <w:rsid w:val="00787C93"/>
    <w:rsid w:val="00796D9F"/>
    <w:rsid w:val="007D6823"/>
    <w:rsid w:val="007E080E"/>
    <w:rsid w:val="0083625B"/>
    <w:rsid w:val="008D2E4F"/>
    <w:rsid w:val="008E4DFE"/>
    <w:rsid w:val="009531AC"/>
    <w:rsid w:val="00954165"/>
    <w:rsid w:val="00961ACE"/>
    <w:rsid w:val="00964ED1"/>
    <w:rsid w:val="00986862"/>
    <w:rsid w:val="00991BBA"/>
    <w:rsid w:val="009C5C49"/>
    <w:rsid w:val="009C776D"/>
    <w:rsid w:val="009E2C17"/>
    <w:rsid w:val="009F29B2"/>
    <w:rsid w:val="00A1546C"/>
    <w:rsid w:val="00A1552A"/>
    <w:rsid w:val="00A32C7F"/>
    <w:rsid w:val="00A75EE9"/>
    <w:rsid w:val="00AA7B81"/>
    <w:rsid w:val="00AC4280"/>
    <w:rsid w:val="00B156D0"/>
    <w:rsid w:val="00B60787"/>
    <w:rsid w:val="00B61DA1"/>
    <w:rsid w:val="00B728FC"/>
    <w:rsid w:val="00B909DF"/>
    <w:rsid w:val="00B913A3"/>
    <w:rsid w:val="00BA7D88"/>
    <w:rsid w:val="00BC2B99"/>
    <w:rsid w:val="00BD2685"/>
    <w:rsid w:val="00C26CD8"/>
    <w:rsid w:val="00C32A47"/>
    <w:rsid w:val="00C770D2"/>
    <w:rsid w:val="00CD4D77"/>
    <w:rsid w:val="00D47F63"/>
    <w:rsid w:val="00D62640"/>
    <w:rsid w:val="00D92144"/>
    <w:rsid w:val="00DC49D4"/>
    <w:rsid w:val="00E155D7"/>
    <w:rsid w:val="00E320CC"/>
    <w:rsid w:val="00E3652C"/>
    <w:rsid w:val="00E374D5"/>
    <w:rsid w:val="00E741D9"/>
    <w:rsid w:val="00E830FE"/>
    <w:rsid w:val="00F110FA"/>
    <w:rsid w:val="00F2070C"/>
    <w:rsid w:val="00F61E3D"/>
    <w:rsid w:val="00F75D29"/>
    <w:rsid w:val="00F83B3B"/>
    <w:rsid w:val="00FC19CD"/>
    <w:rsid w:val="00FC2397"/>
    <w:rsid w:val="00FD61E2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206"/>
  <w15:chartTrackingRefBased/>
  <w15:docId w15:val="{84C35F5B-6077-4940-A324-E37A86C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Gardete</dc:creator>
  <cp:keywords/>
  <dc:description/>
  <cp:lastModifiedBy>Pedro Gardete</cp:lastModifiedBy>
  <cp:revision>98</cp:revision>
  <dcterms:created xsi:type="dcterms:W3CDTF">2022-09-06T11:18:00Z</dcterms:created>
  <dcterms:modified xsi:type="dcterms:W3CDTF">2022-10-03T10:13:00Z</dcterms:modified>
</cp:coreProperties>
</file>