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A7AB" w14:textId="2D7097A9" w:rsidR="00051095" w:rsidRPr="007121BA" w:rsidRDefault="00051095">
      <w:pPr>
        <w:rPr>
          <w:b/>
          <w:bCs/>
          <w:lang w:val="en-US"/>
        </w:rPr>
      </w:pPr>
      <w:r w:rsidRPr="007121BA">
        <w:rPr>
          <w:b/>
          <w:bCs/>
        </w:rPr>
        <w:t>Storage Engine Features</w:t>
      </w:r>
      <w:r w:rsidRPr="007121BA">
        <w:rPr>
          <w:b/>
          <w:bCs/>
          <w:lang w:val="en-US"/>
        </w:rPr>
        <w:t xml:space="preserve"> and their Definitions</w:t>
      </w:r>
    </w:p>
    <w:p w14:paraId="61163DED" w14:textId="6BC96F8C" w:rsidR="007A29B9" w:rsidRPr="001F3976" w:rsidRDefault="007121BA" w:rsidP="00A01D12">
      <w:pPr>
        <w:pStyle w:val="ListParagraph"/>
        <w:numPr>
          <w:ilvl w:val="0"/>
          <w:numId w:val="1"/>
        </w:numPr>
        <w:rPr>
          <w:rStyle w:val="Hyperlink"/>
          <w:color w:val="auto"/>
          <w:u w:val="none"/>
        </w:rPr>
      </w:pPr>
      <w:hyperlink r:id="rId5" w:history="1">
        <w:r w:rsidR="00051095" w:rsidRPr="001F3976">
          <w:rPr>
            <w:rStyle w:val="Hyperlink"/>
            <w:rFonts w:ascii="Times New Roman" w:eastAsia="Times New Roman" w:hAnsi="Times New Roman" w:cs="Times New Roman"/>
            <w:lang w:val="en-US" w:eastAsia="en-GB"/>
          </w:rPr>
          <w:t>https://dev.mysql.com/doc/refman/8.0/en/glossary.html</w:t>
        </w:r>
      </w:hyperlink>
    </w:p>
    <w:p w14:paraId="29C937F6" w14:textId="77777777" w:rsidR="001F3976" w:rsidRDefault="001F3976" w:rsidP="001F3976">
      <w:pPr>
        <w:pStyle w:val="NoSpacing"/>
      </w:pPr>
    </w:p>
    <w:tbl>
      <w:tblPr>
        <w:tblW w:w="9242" w:type="dxa"/>
        <w:tblInd w:w="-118" w:type="dxa"/>
        <w:tblBorders>
          <w:left w:val="single" w:sz="8" w:space="0" w:color="6D6D6D"/>
          <w:right w:val="single" w:sz="8" w:space="0" w:color="6D6D6D"/>
        </w:tblBorders>
        <w:tblLayout w:type="fixed"/>
        <w:tblLook w:val="0000" w:firstRow="0" w:lastRow="0" w:firstColumn="0" w:lastColumn="0" w:noHBand="0" w:noVBand="0"/>
      </w:tblPr>
      <w:tblGrid>
        <w:gridCol w:w="9242"/>
      </w:tblGrid>
      <w:tr w:rsidR="007A29B9" w:rsidRPr="00051095" w14:paraId="240CF5CB"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568B52B"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B-tree indexes</w:t>
            </w:r>
          </w:p>
          <w:p w14:paraId="551F18B6" w14:textId="77777777" w:rsidR="008C170C" w:rsidRDefault="008C170C" w:rsidP="008C170C">
            <w:pPr>
              <w:pStyle w:val="ListParagraph"/>
              <w:numPr>
                <w:ilvl w:val="0"/>
                <w:numId w:val="1"/>
              </w:numPr>
            </w:pPr>
            <w:r>
              <w:t xml:space="preserve">A tree data structure that is popular for use in database indexes. The structure is kept sorted at all times, enabling fast lookup for exact matches (equals operator) and ranges (for example, greater than, less than, and </w:t>
            </w:r>
            <w:r w:rsidRPr="008C170C">
              <w:rPr>
                <w:rStyle w:val="HTMLCode"/>
                <w:rFonts w:eastAsiaTheme="minorHAnsi"/>
              </w:rPr>
              <w:t>BETWEEN</w:t>
            </w:r>
            <w:r>
              <w:t xml:space="preserve"> operators).</w:t>
            </w:r>
          </w:p>
          <w:p w14:paraId="742F2EA7" w14:textId="77777777" w:rsidR="008C170C" w:rsidRDefault="008C170C" w:rsidP="008C170C">
            <w:pPr>
              <w:pStyle w:val="ListParagraph"/>
              <w:numPr>
                <w:ilvl w:val="0"/>
                <w:numId w:val="1"/>
              </w:numPr>
            </w:pPr>
            <w:r>
              <w:t xml:space="preserve">Because B-tree nodes can have many children, a B-tree is not the same as a binary tree, which is limited to 2 children per node. </w:t>
            </w:r>
          </w:p>
          <w:p w14:paraId="267CFD45" w14:textId="15B68F05" w:rsidR="007A29B9" w:rsidRPr="008C170C" w:rsidRDefault="008C170C" w:rsidP="008C170C">
            <w:pPr>
              <w:pStyle w:val="ListParagraph"/>
              <w:numPr>
                <w:ilvl w:val="0"/>
                <w:numId w:val="1"/>
              </w:numPr>
            </w:pPr>
            <w:r w:rsidRPr="008C170C">
              <w:rPr>
                <w:lang w:val="en-US"/>
              </w:rPr>
              <w:t>T</w:t>
            </w:r>
            <w:r>
              <w:t>he use of the term B-tree is intended as a reference to the general class of index design. B-tree structures used by MySQL storage engines may be regarded as variants due to sophistications not present in a classic B-tree design.</w:t>
            </w:r>
          </w:p>
        </w:tc>
      </w:tr>
      <w:tr w:rsidR="007A29B9" w:rsidRPr="00051095" w14:paraId="0BC2CCBC"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84C6401"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Backup/point-in-time recovery</w:t>
            </w:r>
          </w:p>
          <w:p w14:paraId="34429EF4" w14:textId="56E50E22" w:rsidR="008C170C" w:rsidRDefault="008C170C" w:rsidP="008C170C">
            <w:pPr>
              <w:pStyle w:val="ListParagraph"/>
              <w:numPr>
                <w:ilvl w:val="0"/>
                <w:numId w:val="2"/>
              </w:numPr>
            </w:pPr>
            <w:r>
              <w:rPr>
                <w:lang w:val="en-US"/>
              </w:rPr>
              <w:t xml:space="preserve">Back-up: </w:t>
            </w:r>
            <w:r>
              <w:t xml:space="preserve">The process of copying some or all table data and metadata from a MySQL instance, for safekeeping. Can also refer to the set of copied files. This is a crucial task for DBAs. The reverse of this process is the </w:t>
            </w:r>
            <w:r>
              <w:rPr>
                <w:rStyle w:val="Strong"/>
              </w:rPr>
              <w:t>restore</w:t>
            </w:r>
            <w:r>
              <w:t xml:space="preserve"> operation.</w:t>
            </w:r>
          </w:p>
          <w:p w14:paraId="2139024C" w14:textId="605C1169" w:rsidR="008C170C" w:rsidRDefault="008C170C" w:rsidP="008C170C">
            <w:pPr>
              <w:pStyle w:val="ListParagraph"/>
              <w:numPr>
                <w:ilvl w:val="0"/>
                <w:numId w:val="2"/>
              </w:numPr>
            </w:pPr>
            <w:r>
              <w:rPr>
                <w:lang w:val="en-US"/>
              </w:rPr>
              <w:t xml:space="preserve">PITR: </w:t>
            </w:r>
            <w:r>
              <w:t xml:space="preserve">The process of restoring a </w:t>
            </w:r>
            <w:r>
              <w:rPr>
                <w:rStyle w:val="Strong"/>
              </w:rPr>
              <w:t>backup</w:t>
            </w:r>
            <w:r>
              <w:t xml:space="preserve"> to recreate the state of the database at a specific date and time. Commonly abbreviated </w:t>
            </w:r>
            <w:r>
              <w:rPr>
                <w:rStyle w:val="quote"/>
              </w:rPr>
              <w:t>“PITR”</w:t>
            </w:r>
            <w:r>
              <w:t xml:space="preserve">. Because it is unlikely that the specified time corresponds exactly to the time of a backup, this technique usually requires a combination of a </w:t>
            </w:r>
            <w:r>
              <w:rPr>
                <w:rStyle w:val="Strong"/>
              </w:rPr>
              <w:t>physical backup</w:t>
            </w:r>
            <w:r>
              <w:t xml:space="preserve"> and a </w:t>
            </w:r>
            <w:r>
              <w:rPr>
                <w:rStyle w:val="Strong"/>
              </w:rPr>
              <w:t>logical backup</w:t>
            </w:r>
            <w:r>
              <w:t>.</w:t>
            </w:r>
          </w:p>
          <w:p w14:paraId="203E294A" w14:textId="033B4734" w:rsidR="007A29B9" w:rsidRPr="008C170C" w:rsidRDefault="008C170C" w:rsidP="008C170C">
            <w:pPr>
              <w:pStyle w:val="ListParagraph"/>
              <w:numPr>
                <w:ilvl w:val="0"/>
                <w:numId w:val="2"/>
              </w:numPr>
            </w:pPr>
            <w:r>
              <w:rPr>
                <w:lang w:val="en-US"/>
              </w:rPr>
              <w:t xml:space="preserve">PITR: </w:t>
            </w:r>
            <w:r>
              <w:t xml:space="preserve">For example, with the </w:t>
            </w:r>
            <w:r>
              <w:rPr>
                <w:rStyle w:val="Strong"/>
              </w:rPr>
              <w:t>MySQL Enterprise Backup</w:t>
            </w:r>
            <w:r>
              <w:t xml:space="preserve"> product, you restore the last backup that you took before the specified point in time, then replay changes from the </w:t>
            </w:r>
            <w:r>
              <w:rPr>
                <w:rStyle w:val="Strong"/>
              </w:rPr>
              <w:t>binary log</w:t>
            </w:r>
            <w:r>
              <w:t xml:space="preserve"> between the time of the backup and the PITR time. </w:t>
            </w:r>
          </w:p>
        </w:tc>
      </w:tr>
      <w:tr w:rsidR="007A29B9" w:rsidRPr="00051095" w14:paraId="4A9D4D3F"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63F137B"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Cluster database support</w:t>
            </w:r>
          </w:p>
          <w:p w14:paraId="4B34FB66" w14:textId="0FD5D43C" w:rsidR="007A29B9" w:rsidRPr="00EC21E4" w:rsidRDefault="00EC21E4" w:rsidP="001F3976">
            <w:pPr>
              <w:pStyle w:val="ListParagraph"/>
              <w:numPr>
                <w:ilvl w:val="0"/>
                <w:numId w:val="24"/>
              </w:numPr>
            </w:pPr>
            <w:r w:rsidRPr="001F3976">
              <w:rPr>
                <w:rFonts w:ascii="Times" w:hAnsi="Times" w:cs="Times"/>
                <w:color w:val="000000"/>
                <w:lang w:val="en-GB"/>
              </w:rPr>
              <w:t>Support to r</w:t>
            </w:r>
            <w:r>
              <w:t>un several computers with MySQL servers and other software in a cluster</w:t>
            </w:r>
            <w:r w:rsidR="001F3976" w:rsidRPr="001F3976">
              <w:rPr>
                <w:lang w:val="en-US"/>
              </w:rPr>
              <w:t xml:space="preserve"> (a</w:t>
            </w:r>
            <w:r w:rsidR="001F3976">
              <w:t xml:space="preserve"> distributed computing environment</w:t>
            </w:r>
            <w:r w:rsidR="001F3976" w:rsidRPr="001F3976">
              <w:rPr>
                <w:lang w:val="en-US"/>
              </w:rPr>
              <w:t>).</w:t>
            </w:r>
          </w:p>
        </w:tc>
      </w:tr>
      <w:tr w:rsidR="007A29B9" w:rsidRPr="00051095" w14:paraId="6E9D4573"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CAE4D98"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Clustered indexes</w:t>
            </w:r>
          </w:p>
          <w:p w14:paraId="2DBE04F9" w14:textId="77777777" w:rsidR="002E7A43" w:rsidRPr="002E7A43" w:rsidRDefault="002E7A43" w:rsidP="002E7A43">
            <w:pPr>
              <w:pStyle w:val="ListParagraph"/>
              <w:numPr>
                <w:ilvl w:val="0"/>
                <w:numId w:val="1"/>
              </w:numPr>
              <w:rPr>
                <w:lang w:val="en-US"/>
              </w:rPr>
            </w:pPr>
            <w:r>
              <w:t xml:space="preserve">The </w:t>
            </w:r>
            <w:r>
              <w:rPr>
                <w:rStyle w:val="HTMLCode"/>
                <w:rFonts w:eastAsiaTheme="minorHAnsi"/>
              </w:rPr>
              <w:t>InnoDB</w:t>
            </w:r>
            <w:r>
              <w:t xml:space="preserve"> term for a </w:t>
            </w:r>
            <w:r>
              <w:rPr>
                <w:rStyle w:val="Strong"/>
              </w:rPr>
              <w:t>primary key</w:t>
            </w:r>
            <w:r>
              <w:t xml:space="preserve"> index. </w:t>
            </w:r>
          </w:p>
          <w:p w14:paraId="1B14D96B" w14:textId="77777777" w:rsidR="002E7A43" w:rsidRPr="002E7A43" w:rsidRDefault="002E7A43" w:rsidP="002E7A43">
            <w:pPr>
              <w:pStyle w:val="ListParagraph"/>
              <w:numPr>
                <w:ilvl w:val="0"/>
                <w:numId w:val="1"/>
              </w:numPr>
              <w:rPr>
                <w:lang w:val="en-US"/>
              </w:rPr>
            </w:pPr>
            <w:r>
              <w:rPr>
                <w:rStyle w:val="HTMLCode"/>
                <w:rFonts w:eastAsiaTheme="minorHAnsi"/>
              </w:rPr>
              <w:t>InnoDB</w:t>
            </w:r>
            <w:r>
              <w:t xml:space="preserve"> table storage is organized based on the values of the primary key columns, to speed up queries and sorts involving the primary key columns. </w:t>
            </w:r>
          </w:p>
          <w:p w14:paraId="472293B6" w14:textId="77777777" w:rsidR="002E7A43" w:rsidRPr="002E7A43" w:rsidRDefault="002E7A43" w:rsidP="002E7A43">
            <w:pPr>
              <w:pStyle w:val="ListParagraph"/>
              <w:numPr>
                <w:ilvl w:val="0"/>
                <w:numId w:val="1"/>
              </w:numPr>
              <w:rPr>
                <w:lang w:val="en-US"/>
              </w:rPr>
            </w:pPr>
            <w:r>
              <w:t xml:space="preserve">For best performance, choose the primary key columns carefully based on the most performance-critical queries. </w:t>
            </w:r>
          </w:p>
          <w:p w14:paraId="7B45B5CA" w14:textId="09E5921A" w:rsidR="002E7A43" w:rsidRPr="002E7A43" w:rsidRDefault="002E7A43" w:rsidP="002E7A43">
            <w:pPr>
              <w:pStyle w:val="ListParagraph"/>
              <w:numPr>
                <w:ilvl w:val="0"/>
                <w:numId w:val="1"/>
              </w:numPr>
              <w:rPr>
                <w:lang w:val="en-US"/>
              </w:rPr>
            </w:pPr>
            <w:r>
              <w:t>Because modifying the columns of the clustered index is an expensive operation, choose primary columns that are rarely or never updated.</w:t>
            </w:r>
          </w:p>
          <w:p w14:paraId="0FA957E2" w14:textId="1B613547" w:rsidR="007A29B9" w:rsidRPr="002E7A43" w:rsidRDefault="002E7A43" w:rsidP="002E7A43">
            <w:pPr>
              <w:pStyle w:val="ListParagraph"/>
              <w:numPr>
                <w:ilvl w:val="0"/>
                <w:numId w:val="1"/>
              </w:numPr>
              <w:rPr>
                <w:lang w:val="en-US"/>
              </w:rPr>
            </w:pPr>
            <w:r>
              <w:t xml:space="preserve">In the Oracle Database product, this type of table is known as an </w:t>
            </w:r>
            <w:r>
              <w:rPr>
                <w:rStyle w:val="Strong"/>
              </w:rPr>
              <w:t>index-organized table</w:t>
            </w:r>
            <w:r>
              <w:t>.</w:t>
            </w:r>
          </w:p>
        </w:tc>
      </w:tr>
      <w:tr w:rsidR="007A29B9" w:rsidRPr="00051095" w14:paraId="62E324ED"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E44A08D"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Compressed data</w:t>
            </w:r>
          </w:p>
          <w:p w14:paraId="792DD636" w14:textId="77777777" w:rsidR="001F07EA" w:rsidRPr="001F07EA" w:rsidRDefault="001F07EA" w:rsidP="001F07EA">
            <w:pPr>
              <w:pStyle w:val="ListParagraph"/>
              <w:numPr>
                <w:ilvl w:val="0"/>
                <w:numId w:val="3"/>
              </w:numPr>
            </w:pPr>
            <w:r>
              <w:t>A feature with wide-ranging benefits from using less disk space, performing less I/O, and using less memory for caching.</w:t>
            </w:r>
            <w:r w:rsidRPr="001F07EA">
              <w:rPr>
                <w:lang w:val="en-US"/>
              </w:rPr>
              <w:t xml:space="preserve"> </w:t>
            </w:r>
          </w:p>
          <w:p w14:paraId="3685EA47" w14:textId="77777777" w:rsidR="001F07EA" w:rsidRDefault="001F07EA" w:rsidP="001F07EA">
            <w:pPr>
              <w:pStyle w:val="ListParagraph"/>
              <w:numPr>
                <w:ilvl w:val="0"/>
                <w:numId w:val="3"/>
              </w:numPr>
            </w:pPr>
            <w:r>
              <w:rPr>
                <w:rStyle w:val="HTMLCode"/>
                <w:rFonts w:eastAsiaTheme="minorHAnsi"/>
              </w:rPr>
              <w:t>InnoDB</w:t>
            </w:r>
            <w:r>
              <w:t xml:space="preserve"> supports both table-level and page-level compression. </w:t>
            </w:r>
          </w:p>
          <w:p w14:paraId="227E5081" w14:textId="6E7FC3C2" w:rsidR="007A29B9" w:rsidRPr="001F07EA" w:rsidRDefault="001F07EA" w:rsidP="001F07EA">
            <w:pPr>
              <w:pStyle w:val="ListParagraph"/>
              <w:numPr>
                <w:ilvl w:val="0"/>
                <w:numId w:val="3"/>
              </w:numPr>
            </w:pPr>
            <w:r>
              <w:rPr>
                <w:rStyle w:val="HTMLCode"/>
                <w:rFonts w:eastAsiaTheme="minorHAnsi"/>
              </w:rPr>
              <w:t>InnoDB</w:t>
            </w:r>
            <w:r>
              <w:t xml:space="preserve"> page compression is also referred to as </w:t>
            </w:r>
            <w:r>
              <w:rPr>
                <w:rStyle w:val="Strong"/>
              </w:rPr>
              <w:t>transparent page compression</w:t>
            </w:r>
            <w:r>
              <w:t>.</w:t>
            </w:r>
          </w:p>
        </w:tc>
      </w:tr>
      <w:tr w:rsidR="007A29B9" w:rsidRPr="00051095" w14:paraId="5D3961D0"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386AB7D"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Data caches</w:t>
            </w:r>
          </w:p>
          <w:p w14:paraId="07C18CD0" w14:textId="77777777" w:rsidR="007800A8" w:rsidRDefault="001F07EA" w:rsidP="001F07EA">
            <w:pPr>
              <w:pStyle w:val="ListParagraph"/>
              <w:numPr>
                <w:ilvl w:val="0"/>
                <w:numId w:val="5"/>
              </w:numPr>
            </w:pPr>
            <w:r>
              <w:t>The general term for any memory area that stores copies of data for frequent or high-speed retrieval.</w:t>
            </w:r>
          </w:p>
          <w:p w14:paraId="3F0C7D8D" w14:textId="36F8F451" w:rsidR="001F07EA" w:rsidRPr="001F07EA" w:rsidRDefault="001F07EA" w:rsidP="001F07EA">
            <w:pPr>
              <w:pStyle w:val="ListParagraph"/>
              <w:numPr>
                <w:ilvl w:val="0"/>
                <w:numId w:val="5"/>
              </w:numPr>
            </w:pPr>
            <w:r>
              <w:t xml:space="preserve">In </w:t>
            </w:r>
            <w:r>
              <w:rPr>
                <w:rStyle w:val="HTMLCode"/>
                <w:rFonts w:eastAsiaTheme="minorHAnsi"/>
              </w:rPr>
              <w:t>InnoDB</w:t>
            </w:r>
            <w:r>
              <w:t xml:space="preserve">, the primary kind of cache structure is the </w:t>
            </w:r>
            <w:r>
              <w:rPr>
                <w:rStyle w:val="Strong"/>
              </w:rPr>
              <w:t>buffer pool</w:t>
            </w:r>
            <w:r>
              <w:t>.</w:t>
            </w:r>
          </w:p>
        </w:tc>
      </w:tr>
    </w:tbl>
    <w:p w14:paraId="094AD713" w14:textId="77777777" w:rsidR="00054029" w:rsidRDefault="00054029">
      <w:r>
        <w:br w:type="page"/>
      </w:r>
    </w:p>
    <w:tbl>
      <w:tblPr>
        <w:tblW w:w="9242" w:type="dxa"/>
        <w:tblInd w:w="-118" w:type="dxa"/>
        <w:tblBorders>
          <w:left w:val="single" w:sz="8" w:space="0" w:color="6D6D6D"/>
          <w:right w:val="single" w:sz="8" w:space="0" w:color="6D6D6D"/>
        </w:tblBorders>
        <w:tblLayout w:type="fixed"/>
        <w:tblLook w:val="0000" w:firstRow="0" w:lastRow="0" w:firstColumn="0" w:lastColumn="0" w:noHBand="0" w:noVBand="0"/>
      </w:tblPr>
      <w:tblGrid>
        <w:gridCol w:w="9242"/>
      </w:tblGrid>
      <w:tr w:rsidR="007A29B9" w:rsidRPr="00051095" w14:paraId="727384B7"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D90731C" w14:textId="32A1EE9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lastRenderedPageBreak/>
              <w:t>Encrypted data</w:t>
            </w:r>
          </w:p>
          <w:p w14:paraId="7D6A4F5C" w14:textId="2743C2AF" w:rsidR="007800A8" w:rsidRPr="007800A8" w:rsidRDefault="007800A8" w:rsidP="007800A8">
            <w:pPr>
              <w:pStyle w:val="ListParagraph"/>
              <w:numPr>
                <w:ilvl w:val="0"/>
                <w:numId w:val="6"/>
              </w:numPr>
              <w:autoSpaceDE w:val="0"/>
              <w:autoSpaceDN w:val="0"/>
              <w:adjustRightInd w:val="0"/>
              <w:rPr>
                <w:rFonts w:ascii="Times" w:hAnsi="Times" w:cs="Times"/>
                <w:color w:val="000000"/>
                <w:lang w:val="en-GB"/>
              </w:rPr>
            </w:pPr>
          </w:p>
        </w:tc>
      </w:tr>
      <w:tr w:rsidR="007A29B9" w:rsidRPr="00051095" w14:paraId="169B12A4"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DB84B94"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Foreign key support</w:t>
            </w:r>
          </w:p>
          <w:p w14:paraId="79FE8275" w14:textId="77777777" w:rsidR="002C6354" w:rsidRPr="002C6354" w:rsidRDefault="002C6354" w:rsidP="002C6354">
            <w:pPr>
              <w:pStyle w:val="ListParagraph"/>
              <w:numPr>
                <w:ilvl w:val="0"/>
                <w:numId w:val="6"/>
              </w:numPr>
            </w:pPr>
            <w:r>
              <w:t xml:space="preserve">A type of pointer relationship, between rows in separate </w:t>
            </w:r>
            <w:r>
              <w:rPr>
                <w:rStyle w:val="HTMLCode"/>
                <w:rFonts w:eastAsiaTheme="minorHAnsi"/>
              </w:rPr>
              <w:t>InnoDB</w:t>
            </w:r>
            <w:r>
              <w:t xml:space="preserve"> tables. The foreign key relationship is defined on one column in both the </w:t>
            </w:r>
            <w:r>
              <w:rPr>
                <w:rStyle w:val="Strong"/>
              </w:rPr>
              <w:t>parent table</w:t>
            </w:r>
            <w:r>
              <w:t xml:space="preserve"> and the </w:t>
            </w:r>
            <w:r>
              <w:rPr>
                <w:rStyle w:val="Strong"/>
              </w:rPr>
              <w:t>child table</w:t>
            </w:r>
            <w:r>
              <w:t>.</w:t>
            </w:r>
          </w:p>
          <w:p w14:paraId="54B749E7" w14:textId="6ADEA21F" w:rsidR="002C6354" w:rsidRPr="002C6354" w:rsidRDefault="002C6354" w:rsidP="002C6354">
            <w:pPr>
              <w:pStyle w:val="ListParagraph"/>
              <w:numPr>
                <w:ilvl w:val="0"/>
                <w:numId w:val="6"/>
              </w:numPr>
            </w:pPr>
            <w:r>
              <w:t xml:space="preserve">In addition to enabling fast lookup of related information, foreign keys help to enforce </w:t>
            </w:r>
            <w:r>
              <w:rPr>
                <w:rStyle w:val="Strong"/>
              </w:rPr>
              <w:t>referential integrity</w:t>
            </w:r>
            <w:r>
              <w:t>, by preventing any of these pointers from becoming invalid as data is inserted, updated, and deleted.</w:t>
            </w:r>
          </w:p>
        </w:tc>
      </w:tr>
      <w:tr w:rsidR="007A29B9" w:rsidRPr="00051095" w14:paraId="292F0345"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A8DE7E2"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Full-text search indexes</w:t>
            </w:r>
          </w:p>
          <w:p w14:paraId="346DD4DC" w14:textId="77777777" w:rsidR="002C6354" w:rsidRDefault="002C6354" w:rsidP="002C6354">
            <w:pPr>
              <w:pStyle w:val="ListParagraph"/>
              <w:numPr>
                <w:ilvl w:val="0"/>
                <w:numId w:val="10"/>
              </w:numPr>
            </w:pPr>
            <w:r>
              <w:rPr>
                <w:rStyle w:val="glossterm"/>
              </w:rPr>
              <w:t>search index</w:t>
            </w:r>
            <w:bookmarkStart w:id="0" w:name="idm45383911969968"/>
            <w:bookmarkEnd w:id="0"/>
            <w:r w:rsidRPr="002C6354">
              <w:rPr>
                <w:rStyle w:val="glossterm"/>
                <w:lang w:val="en-US"/>
              </w:rPr>
              <w:t xml:space="preserve">: </w:t>
            </w:r>
            <w:r>
              <w:t xml:space="preserve">In MySQL, </w:t>
            </w:r>
            <w:r>
              <w:rPr>
                <w:rStyle w:val="Strong"/>
              </w:rPr>
              <w:t>full-text search</w:t>
            </w:r>
            <w:r>
              <w:t xml:space="preserve"> queries use a special kind of index, the </w:t>
            </w:r>
            <w:r>
              <w:rPr>
                <w:rStyle w:val="Strong"/>
              </w:rPr>
              <w:t>FULLTEXT index</w:t>
            </w:r>
            <w:r>
              <w:t>.</w:t>
            </w:r>
          </w:p>
          <w:p w14:paraId="11B152A2" w14:textId="071F5FA3" w:rsidR="002C6354" w:rsidRDefault="002C6354" w:rsidP="002C6354">
            <w:pPr>
              <w:pStyle w:val="ListParagraph"/>
              <w:numPr>
                <w:ilvl w:val="0"/>
                <w:numId w:val="10"/>
              </w:numPr>
            </w:pPr>
            <w:bookmarkStart w:id="1" w:name="glos_full_text_search"/>
            <w:bookmarkEnd w:id="1"/>
            <w:r>
              <w:rPr>
                <w:rStyle w:val="glossterm"/>
              </w:rPr>
              <w:t>full-text search</w:t>
            </w:r>
            <w:r w:rsidRPr="002C6354">
              <w:rPr>
                <w:lang w:val="en-US"/>
              </w:rPr>
              <w:t xml:space="preserve">: </w:t>
            </w:r>
            <w:r>
              <w:t xml:space="preserve">The MySQL feature for finding words, phrases, Boolean combinations of words, and so on within table data, in a faster, more convenient, and more flexible way than using the SQL </w:t>
            </w:r>
            <w:r w:rsidRPr="002C6354">
              <w:rPr>
                <w:rStyle w:val="HTMLCode"/>
                <w:rFonts w:eastAsiaTheme="minorHAnsi"/>
              </w:rPr>
              <w:t>LIKE</w:t>
            </w:r>
            <w:r>
              <w:t xml:space="preserve"> operator or writing your own application-level search algorithm. It uses the SQL function </w:t>
            </w:r>
            <w:hyperlink r:id="rId6" w:anchor="function_match" w:history="1">
              <w:r w:rsidRPr="002C6354">
                <w:rPr>
                  <w:rStyle w:val="HTMLCode"/>
                  <w:rFonts w:eastAsiaTheme="minorHAnsi"/>
                  <w:color w:val="0000FF"/>
                  <w:u w:val="single"/>
                </w:rPr>
                <w:t>MATCH()</w:t>
              </w:r>
            </w:hyperlink>
            <w:r>
              <w:t xml:space="preserve"> and </w:t>
            </w:r>
            <w:r>
              <w:rPr>
                <w:rStyle w:val="Strong"/>
              </w:rPr>
              <w:t>FULLTEXT indexes</w:t>
            </w:r>
          </w:p>
          <w:p w14:paraId="5626CA62" w14:textId="7492D63D" w:rsidR="002C6354" w:rsidRPr="002C6354" w:rsidRDefault="002C6354" w:rsidP="002C6354">
            <w:pPr>
              <w:pStyle w:val="ListParagraph"/>
              <w:numPr>
                <w:ilvl w:val="0"/>
                <w:numId w:val="10"/>
              </w:numPr>
            </w:pPr>
            <w:bookmarkStart w:id="2" w:name="glos_fulltext_index"/>
            <w:bookmarkEnd w:id="2"/>
            <w:r>
              <w:rPr>
                <w:rStyle w:val="glossterm"/>
              </w:rPr>
              <w:t>FULLTEXT index</w:t>
            </w:r>
            <w:r w:rsidRPr="002C6354">
              <w:rPr>
                <w:lang w:val="en-US"/>
              </w:rPr>
              <w:t xml:space="preserve">: </w:t>
            </w:r>
            <w:r>
              <w:t xml:space="preserve">The special kind of </w:t>
            </w:r>
            <w:r>
              <w:rPr>
                <w:rStyle w:val="Strong"/>
              </w:rPr>
              <w:t>index</w:t>
            </w:r>
            <w:r>
              <w:t xml:space="preserve"> that holds the </w:t>
            </w:r>
            <w:r>
              <w:rPr>
                <w:rStyle w:val="Strong"/>
              </w:rPr>
              <w:t>search index</w:t>
            </w:r>
            <w:r>
              <w:t xml:space="preserve"> in the MySQL </w:t>
            </w:r>
            <w:r>
              <w:rPr>
                <w:rStyle w:val="Strong"/>
              </w:rPr>
              <w:t>full-text search</w:t>
            </w:r>
            <w:r>
              <w:t xml:space="preserve"> mechanism. Represents the words from values of a column, omitting any that are specified as </w:t>
            </w:r>
            <w:r>
              <w:rPr>
                <w:rStyle w:val="Strong"/>
              </w:rPr>
              <w:t>stopwords</w:t>
            </w:r>
            <w:r>
              <w:t xml:space="preserve">. </w:t>
            </w:r>
          </w:p>
        </w:tc>
      </w:tr>
      <w:tr w:rsidR="007A29B9" w:rsidRPr="00051095" w14:paraId="29445ED4"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B9D369A" w14:textId="77777777" w:rsidR="007A29B9" w:rsidRPr="00051095" w:rsidRDefault="007A29B9" w:rsidP="00473378">
            <w:pPr>
              <w:autoSpaceDE w:val="0"/>
              <w:autoSpaceDN w:val="0"/>
              <w:adjustRightInd w:val="0"/>
              <w:rPr>
                <w:rFonts w:ascii="Times" w:hAnsi="Times" w:cs="Times"/>
                <w:color w:val="000000"/>
                <w:lang w:val="en-GB"/>
              </w:rPr>
            </w:pPr>
            <w:r w:rsidRPr="00051095">
              <w:rPr>
                <w:rFonts w:ascii="Times" w:hAnsi="Times" w:cs="Times"/>
                <w:b/>
                <w:bCs/>
                <w:color w:val="000000"/>
                <w:lang w:val="en-GB"/>
              </w:rPr>
              <w:t>Geospatial data type support</w:t>
            </w:r>
          </w:p>
        </w:tc>
      </w:tr>
      <w:tr w:rsidR="007A29B9" w:rsidRPr="00051095" w14:paraId="1AC8844C"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EF6BD4A" w14:textId="77777777" w:rsidR="007A29B9" w:rsidRPr="00051095" w:rsidRDefault="007A29B9" w:rsidP="00473378">
            <w:pPr>
              <w:autoSpaceDE w:val="0"/>
              <w:autoSpaceDN w:val="0"/>
              <w:adjustRightInd w:val="0"/>
              <w:rPr>
                <w:rFonts w:ascii="Times" w:hAnsi="Times" w:cs="Times"/>
                <w:color w:val="000000"/>
                <w:lang w:val="en-GB"/>
              </w:rPr>
            </w:pPr>
            <w:r w:rsidRPr="00051095">
              <w:rPr>
                <w:rFonts w:ascii="Times" w:hAnsi="Times" w:cs="Times"/>
                <w:b/>
                <w:bCs/>
                <w:color w:val="000000"/>
                <w:lang w:val="en-GB"/>
              </w:rPr>
              <w:t>Geospatial indexing support</w:t>
            </w:r>
          </w:p>
        </w:tc>
      </w:tr>
      <w:tr w:rsidR="007A29B9" w:rsidRPr="00051095" w14:paraId="122F8767"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097B10E"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Hash indexes</w:t>
            </w:r>
          </w:p>
          <w:p w14:paraId="198804DE" w14:textId="371259C7" w:rsidR="00623F24" w:rsidRPr="00623F24" w:rsidRDefault="00623F24" w:rsidP="00623F24">
            <w:pPr>
              <w:pStyle w:val="ListParagraph"/>
              <w:numPr>
                <w:ilvl w:val="0"/>
                <w:numId w:val="12"/>
              </w:numPr>
            </w:pPr>
            <w:r>
              <w:t xml:space="preserve">A type of </w:t>
            </w:r>
            <w:r>
              <w:rPr>
                <w:rStyle w:val="Strong"/>
              </w:rPr>
              <w:t>index</w:t>
            </w:r>
            <w:r>
              <w:t xml:space="preserve"> intended for queries that use equality operators, rather than range operators such as greater-than or </w:t>
            </w:r>
            <w:r>
              <w:rPr>
                <w:rStyle w:val="HTMLCode"/>
                <w:rFonts w:eastAsiaTheme="minorHAnsi"/>
              </w:rPr>
              <w:t>BETWEEN</w:t>
            </w:r>
            <w:r>
              <w:t>.</w:t>
            </w:r>
          </w:p>
        </w:tc>
      </w:tr>
      <w:tr w:rsidR="007A29B9" w:rsidRPr="00051095" w14:paraId="37E2A233"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83292F2"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Index caches</w:t>
            </w:r>
          </w:p>
          <w:p w14:paraId="4732CAC4" w14:textId="77777777" w:rsidR="00623F24" w:rsidRDefault="00623F24" w:rsidP="00623F24">
            <w:pPr>
              <w:pStyle w:val="ListParagraph"/>
              <w:numPr>
                <w:ilvl w:val="0"/>
                <w:numId w:val="12"/>
              </w:numPr>
            </w:pPr>
            <w:r>
              <w:t xml:space="preserve">A memory area that holds the token data for </w:t>
            </w:r>
            <w:r>
              <w:rPr>
                <w:rStyle w:val="HTMLCode"/>
                <w:rFonts w:eastAsiaTheme="minorHAnsi"/>
              </w:rPr>
              <w:t>InnoDB</w:t>
            </w:r>
            <w:r>
              <w:t xml:space="preserve"> </w:t>
            </w:r>
            <w:r>
              <w:rPr>
                <w:rStyle w:val="Strong"/>
              </w:rPr>
              <w:t>full-text search</w:t>
            </w:r>
            <w:r>
              <w:t xml:space="preserve">. It buffers the data to minimize disk I/O when data is inserted or updated in columns that are part of a </w:t>
            </w:r>
            <w:r>
              <w:rPr>
                <w:rStyle w:val="Strong"/>
              </w:rPr>
              <w:t>FULLTEXT index</w:t>
            </w:r>
            <w:r>
              <w:t>.</w:t>
            </w:r>
          </w:p>
          <w:p w14:paraId="0E9B21B4" w14:textId="77777777" w:rsidR="00623F24" w:rsidRDefault="00623F24" w:rsidP="00623F24">
            <w:pPr>
              <w:pStyle w:val="ListParagraph"/>
              <w:numPr>
                <w:ilvl w:val="0"/>
                <w:numId w:val="12"/>
              </w:numPr>
            </w:pPr>
            <w:r>
              <w:t>The token data is written to disk when the index cache becomes full.</w:t>
            </w:r>
          </w:p>
          <w:p w14:paraId="446A2A39" w14:textId="59A44941" w:rsidR="00623F24" w:rsidRPr="00623F24" w:rsidRDefault="00623F24" w:rsidP="00623F24">
            <w:pPr>
              <w:pStyle w:val="ListParagraph"/>
              <w:numPr>
                <w:ilvl w:val="0"/>
                <w:numId w:val="12"/>
              </w:numPr>
            </w:pPr>
            <w:r>
              <w:t xml:space="preserve">Each </w:t>
            </w:r>
            <w:r>
              <w:rPr>
                <w:rStyle w:val="HTMLCode"/>
                <w:rFonts w:eastAsiaTheme="minorHAnsi"/>
              </w:rPr>
              <w:t>InnoDB</w:t>
            </w:r>
            <w:r>
              <w:t xml:space="preserve"> </w:t>
            </w:r>
            <w:r>
              <w:rPr>
                <w:rStyle w:val="HTMLCode"/>
                <w:rFonts w:eastAsiaTheme="minorHAnsi"/>
              </w:rPr>
              <w:t>FULLTEXT</w:t>
            </w:r>
            <w:r>
              <w:t xml:space="preserve"> index has its own separate index cache, whose size is controlled by the configuration option </w:t>
            </w:r>
            <w:hyperlink r:id="rId7" w:anchor="sysvar_innodb_ft_cache_size" w:history="1">
              <w:r w:rsidRPr="00623F24">
                <w:rPr>
                  <w:rStyle w:val="HTMLCode"/>
                  <w:rFonts w:eastAsiaTheme="minorHAnsi"/>
                  <w:color w:val="0000FF"/>
                  <w:u w:val="single"/>
                </w:rPr>
                <w:t>innodb_ft_cache_size</w:t>
              </w:r>
            </w:hyperlink>
            <w:r>
              <w:t>.</w:t>
            </w:r>
          </w:p>
        </w:tc>
      </w:tr>
      <w:tr w:rsidR="007A29B9" w:rsidRPr="00051095" w14:paraId="0E3EAF24"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C756209" w14:textId="77777777" w:rsidR="007A29B9" w:rsidRPr="00051095" w:rsidRDefault="007A29B9" w:rsidP="00473378">
            <w:pPr>
              <w:autoSpaceDE w:val="0"/>
              <w:autoSpaceDN w:val="0"/>
              <w:adjustRightInd w:val="0"/>
              <w:rPr>
                <w:rFonts w:ascii="Times" w:hAnsi="Times" w:cs="Times"/>
                <w:color w:val="000000"/>
                <w:lang w:val="en-GB"/>
              </w:rPr>
            </w:pPr>
            <w:r w:rsidRPr="00051095">
              <w:rPr>
                <w:rFonts w:ascii="Times" w:hAnsi="Times" w:cs="Times"/>
                <w:b/>
                <w:bCs/>
                <w:color w:val="000000"/>
                <w:lang w:val="en-GB"/>
              </w:rPr>
              <w:t>Locking granularity</w:t>
            </w:r>
          </w:p>
        </w:tc>
      </w:tr>
      <w:tr w:rsidR="007A29B9" w:rsidRPr="00051095" w14:paraId="286FCF98"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ADEF498"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MVCC</w:t>
            </w:r>
          </w:p>
          <w:p w14:paraId="1B2A2455" w14:textId="77777777" w:rsidR="00623F24" w:rsidRDefault="00623F24" w:rsidP="00623F24">
            <w:pPr>
              <w:pStyle w:val="ListParagraph"/>
              <w:numPr>
                <w:ilvl w:val="0"/>
                <w:numId w:val="14"/>
              </w:numPr>
            </w:pPr>
            <w:r>
              <w:t xml:space="preserve">Acronym for </w:t>
            </w:r>
            <w:r>
              <w:rPr>
                <w:rStyle w:val="quote"/>
              </w:rPr>
              <w:t>“multiversion concurrency control”</w:t>
            </w:r>
            <w:r>
              <w:t xml:space="preserve">. </w:t>
            </w:r>
          </w:p>
          <w:p w14:paraId="353F22AB" w14:textId="77777777" w:rsidR="00623F24" w:rsidRDefault="00623F24" w:rsidP="00623F24">
            <w:pPr>
              <w:pStyle w:val="ListParagraph"/>
              <w:numPr>
                <w:ilvl w:val="0"/>
                <w:numId w:val="14"/>
              </w:numPr>
            </w:pPr>
            <w:r>
              <w:t xml:space="preserve">This technique lets </w:t>
            </w:r>
            <w:r>
              <w:rPr>
                <w:rStyle w:val="HTMLCode"/>
                <w:rFonts w:eastAsiaTheme="minorHAnsi"/>
              </w:rPr>
              <w:t>InnoDB</w:t>
            </w:r>
            <w:r>
              <w:t xml:space="preserve"> </w:t>
            </w:r>
            <w:r>
              <w:rPr>
                <w:rStyle w:val="Strong"/>
              </w:rPr>
              <w:t>transactions</w:t>
            </w:r>
            <w:r>
              <w:t xml:space="preserve"> with certain </w:t>
            </w:r>
            <w:r>
              <w:rPr>
                <w:rStyle w:val="Strong"/>
              </w:rPr>
              <w:t>isolation levels</w:t>
            </w:r>
            <w:r>
              <w:t xml:space="preserve"> perform </w:t>
            </w:r>
            <w:r>
              <w:rPr>
                <w:rStyle w:val="Strong"/>
              </w:rPr>
              <w:t>consistent read</w:t>
            </w:r>
            <w:r>
              <w:t xml:space="preserve"> operations; that is, to query rows that are being updated by other transactions, and see the values from before those updates occurred.</w:t>
            </w:r>
          </w:p>
          <w:p w14:paraId="15D1B094" w14:textId="06B3A7F5" w:rsidR="00623F24" w:rsidRPr="00623F24" w:rsidRDefault="00623F24" w:rsidP="00623F24">
            <w:pPr>
              <w:pStyle w:val="ListParagraph"/>
              <w:numPr>
                <w:ilvl w:val="0"/>
                <w:numId w:val="14"/>
              </w:numPr>
            </w:pPr>
            <w:r>
              <w:t xml:space="preserve">This is a powerful technique to increase </w:t>
            </w:r>
            <w:r>
              <w:rPr>
                <w:rStyle w:val="Strong"/>
              </w:rPr>
              <w:t>concurrency</w:t>
            </w:r>
            <w:r>
              <w:t xml:space="preserve">, by allowing queries to proceed without waiting due to </w:t>
            </w:r>
            <w:r>
              <w:rPr>
                <w:rStyle w:val="Strong"/>
              </w:rPr>
              <w:t>locks</w:t>
            </w:r>
            <w:r>
              <w:t xml:space="preserve"> held by the other transactions.</w:t>
            </w:r>
          </w:p>
        </w:tc>
      </w:tr>
      <w:tr w:rsidR="007A29B9" w:rsidRPr="00051095" w14:paraId="7C4F82F5"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B9B2C97"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Replication support</w:t>
            </w:r>
          </w:p>
          <w:p w14:paraId="5C788E6F" w14:textId="676380EC" w:rsidR="00087DEC" w:rsidRDefault="00087DEC" w:rsidP="00087DEC">
            <w:pPr>
              <w:pStyle w:val="ListParagraph"/>
              <w:numPr>
                <w:ilvl w:val="0"/>
                <w:numId w:val="17"/>
              </w:numPr>
            </w:pPr>
            <w:r>
              <w:rPr>
                <w:lang w:val="en-US"/>
              </w:rPr>
              <w:t xml:space="preserve">replica: </w:t>
            </w:r>
            <w:r>
              <w:t xml:space="preserve">A database </w:t>
            </w:r>
            <w:r>
              <w:rPr>
                <w:rStyle w:val="Strong"/>
              </w:rPr>
              <w:t>server</w:t>
            </w:r>
            <w:r>
              <w:t xml:space="preserve"> machine in a </w:t>
            </w:r>
            <w:r>
              <w:rPr>
                <w:rStyle w:val="Strong"/>
              </w:rPr>
              <w:t>replication</w:t>
            </w:r>
            <w:r>
              <w:t xml:space="preserve"> topology that receives changes from another server (the </w:t>
            </w:r>
            <w:r>
              <w:rPr>
                <w:rStyle w:val="Strong"/>
              </w:rPr>
              <w:t>source</w:t>
            </w:r>
            <w:r>
              <w:t>) and applies those same changes.</w:t>
            </w:r>
          </w:p>
          <w:p w14:paraId="5F6FA2D8" w14:textId="0E5B37CE" w:rsidR="00087DEC" w:rsidRDefault="00087DEC" w:rsidP="00087DEC">
            <w:pPr>
              <w:pStyle w:val="ListParagraph"/>
              <w:numPr>
                <w:ilvl w:val="0"/>
                <w:numId w:val="16"/>
              </w:numPr>
            </w:pPr>
            <w:r>
              <w:t xml:space="preserve">The practice of sending changes from a </w:t>
            </w:r>
            <w:r>
              <w:rPr>
                <w:rStyle w:val="Strong"/>
              </w:rPr>
              <w:t>source</w:t>
            </w:r>
            <w:r>
              <w:t xml:space="preserve">, to one or more </w:t>
            </w:r>
            <w:r>
              <w:rPr>
                <w:rStyle w:val="Strong"/>
              </w:rPr>
              <w:t>replicas</w:t>
            </w:r>
            <w:r>
              <w:t>, so that all databases have the same data.</w:t>
            </w:r>
          </w:p>
          <w:p w14:paraId="26673689" w14:textId="77777777" w:rsidR="00087DEC" w:rsidRDefault="00087DEC" w:rsidP="00087DEC">
            <w:pPr>
              <w:pStyle w:val="ListParagraph"/>
              <w:numPr>
                <w:ilvl w:val="0"/>
                <w:numId w:val="16"/>
              </w:numPr>
            </w:pPr>
            <w:r>
              <w:lastRenderedPageBreak/>
              <w:t>This technique has a wide range of uses, such as load-balancing for better scalability, disaster recovery, and testing software upgrades and configuration changes.</w:t>
            </w:r>
          </w:p>
          <w:p w14:paraId="647BCC0A" w14:textId="6AB1145D" w:rsidR="00087DEC" w:rsidRPr="00087DEC" w:rsidRDefault="00087DEC" w:rsidP="00087DEC">
            <w:pPr>
              <w:pStyle w:val="ListParagraph"/>
              <w:numPr>
                <w:ilvl w:val="0"/>
                <w:numId w:val="16"/>
              </w:numPr>
            </w:pPr>
            <w:r>
              <w:t xml:space="preserve">The changes can be sent between the databases by methods called </w:t>
            </w:r>
            <w:r>
              <w:rPr>
                <w:rStyle w:val="Strong"/>
              </w:rPr>
              <w:t>row-based replication</w:t>
            </w:r>
            <w:r>
              <w:t xml:space="preserve"> and </w:t>
            </w:r>
            <w:r>
              <w:rPr>
                <w:rStyle w:val="Strong"/>
              </w:rPr>
              <w:t>statement-based replication</w:t>
            </w:r>
            <w:r>
              <w:t>.</w:t>
            </w:r>
          </w:p>
        </w:tc>
      </w:tr>
      <w:tr w:rsidR="007A29B9" w:rsidRPr="00051095" w14:paraId="25BB9259"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910F5D0"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lastRenderedPageBreak/>
              <w:t>Storage limits</w:t>
            </w:r>
          </w:p>
          <w:p w14:paraId="115FDD5A" w14:textId="1776BADA" w:rsidR="00087DEC" w:rsidRPr="00087DEC" w:rsidRDefault="00087DEC" w:rsidP="00087DEC">
            <w:pPr>
              <w:pStyle w:val="ListParagraph"/>
              <w:numPr>
                <w:ilvl w:val="0"/>
                <w:numId w:val="18"/>
              </w:numPr>
              <w:autoSpaceDE w:val="0"/>
              <w:autoSpaceDN w:val="0"/>
              <w:adjustRightInd w:val="0"/>
              <w:rPr>
                <w:rFonts w:ascii="Times" w:hAnsi="Times" w:cs="Times"/>
                <w:color w:val="000000"/>
                <w:lang w:val="en-GB"/>
              </w:rPr>
            </w:pPr>
            <w:r>
              <w:rPr>
                <w:rFonts w:ascii="Times" w:hAnsi="Times" w:cs="Times"/>
                <w:color w:val="000000"/>
                <w:lang w:val="en-GB"/>
              </w:rPr>
              <w:t>The maximum storage capacity.</w:t>
            </w:r>
          </w:p>
        </w:tc>
      </w:tr>
      <w:tr w:rsidR="007A29B9" w:rsidRPr="00051095" w14:paraId="5EBB27AF"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130DBE0"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T-tree indexes</w:t>
            </w:r>
          </w:p>
          <w:p w14:paraId="27EA3334" w14:textId="486DA926" w:rsidR="000E125D" w:rsidRPr="000E125D" w:rsidRDefault="000E125D" w:rsidP="000E125D">
            <w:pPr>
              <w:pStyle w:val="ListParagraph"/>
              <w:numPr>
                <w:ilvl w:val="0"/>
                <w:numId w:val="18"/>
              </w:numPr>
            </w:pPr>
          </w:p>
        </w:tc>
      </w:tr>
      <w:tr w:rsidR="007A29B9" w:rsidRPr="00051095" w14:paraId="6ABD9B9A" w14:textId="77777777" w:rsidTr="00054029">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ECCBFCF"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Transactions</w:t>
            </w:r>
          </w:p>
          <w:p w14:paraId="2FE73DEB" w14:textId="77777777" w:rsidR="000E125D" w:rsidRDefault="000E125D" w:rsidP="000E125D">
            <w:pPr>
              <w:pStyle w:val="ListParagraph"/>
              <w:numPr>
                <w:ilvl w:val="0"/>
                <w:numId w:val="18"/>
              </w:numPr>
            </w:pPr>
            <w:r>
              <w:t>An acronym standing for atomicity, consistency, isolation, and durability.</w:t>
            </w:r>
          </w:p>
          <w:p w14:paraId="553F326B" w14:textId="77777777" w:rsidR="000E125D" w:rsidRPr="000E125D" w:rsidRDefault="000E125D" w:rsidP="000E125D">
            <w:pPr>
              <w:pStyle w:val="ListParagraph"/>
              <w:numPr>
                <w:ilvl w:val="0"/>
                <w:numId w:val="18"/>
              </w:numPr>
            </w:pPr>
            <w:r w:rsidRPr="000E125D">
              <w:rPr>
                <w:rFonts w:ascii="Times" w:hAnsi="Times" w:cs="Times"/>
                <w:color w:val="000000"/>
                <w:lang w:val="en-GB"/>
              </w:rPr>
              <w:t>C</w:t>
            </w:r>
            <w:r>
              <w:t xml:space="preserve">losely tied to the notion of a </w:t>
            </w:r>
            <w:r>
              <w:rPr>
                <w:rStyle w:val="Strong"/>
              </w:rPr>
              <w:t>transaction</w:t>
            </w:r>
            <w:r>
              <w:t>.</w:t>
            </w:r>
            <w:r w:rsidRPr="000E125D">
              <w:rPr>
                <w:lang w:val="en-US"/>
              </w:rPr>
              <w:t xml:space="preserve"> </w:t>
            </w:r>
          </w:p>
          <w:p w14:paraId="747E08BC" w14:textId="77777777" w:rsidR="000E125D" w:rsidRDefault="000E125D" w:rsidP="000E125D">
            <w:pPr>
              <w:pStyle w:val="ListParagraph"/>
              <w:numPr>
                <w:ilvl w:val="0"/>
                <w:numId w:val="18"/>
              </w:numPr>
            </w:pPr>
            <w:r w:rsidRPr="000E125D">
              <w:rPr>
                <w:lang w:val="en-US"/>
              </w:rPr>
              <w:t>T</w:t>
            </w:r>
            <w:r>
              <w:t xml:space="preserve">ransactions are </w:t>
            </w:r>
            <w:r>
              <w:rPr>
                <w:rStyle w:val="Strong"/>
              </w:rPr>
              <w:t>atomic</w:t>
            </w:r>
            <w:r>
              <w:t xml:space="preserve"> units of work that can be </w:t>
            </w:r>
            <w:r>
              <w:rPr>
                <w:rStyle w:val="Strong"/>
              </w:rPr>
              <w:t>committed</w:t>
            </w:r>
            <w:r>
              <w:t xml:space="preserve"> or </w:t>
            </w:r>
            <w:r>
              <w:rPr>
                <w:rStyle w:val="Strong"/>
              </w:rPr>
              <w:t>rolled back</w:t>
            </w:r>
            <w:r>
              <w:t>.</w:t>
            </w:r>
          </w:p>
          <w:p w14:paraId="22221AA5" w14:textId="77777777" w:rsidR="000E125D" w:rsidRPr="000E125D" w:rsidRDefault="000E125D" w:rsidP="000E125D">
            <w:pPr>
              <w:pStyle w:val="ListParagraph"/>
              <w:numPr>
                <w:ilvl w:val="0"/>
                <w:numId w:val="18"/>
              </w:numPr>
            </w:pPr>
            <w:r>
              <w:t>When a transaction makes multiple changes to the database, either all the changes succeed when the transaction is committed, or all the changes are undone when the transaction is rolled back.</w:t>
            </w:r>
          </w:p>
          <w:p w14:paraId="1164F9A5" w14:textId="77777777" w:rsidR="000E125D" w:rsidRDefault="000E125D" w:rsidP="000E125D">
            <w:pPr>
              <w:pStyle w:val="ListParagraph"/>
              <w:numPr>
                <w:ilvl w:val="0"/>
                <w:numId w:val="18"/>
              </w:numPr>
            </w:pPr>
            <w:r>
              <w:t>The database remains in a consistent state at all times — after each commit or rollback, and while transactions are in progress.</w:t>
            </w:r>
          </w:p>
          <w:p w14:paraId="4CEE3D97" w14:textId="69C9F047" w:rsidR="000E125D" w:rsidRPr="000E125D" w:rsidRDefault="000E125D" w:rsidP="000E125D">
            <w:pPr>
              <w:pStyle w:val="ListParagraph"/>
              <w:numPr>
                <w:ilvl w:val="0"/>
                <w:numId w:val="18"/>
              </w:numPr>
              <w:autoSpaceDE w:val="0"/>
              <w:autoSpaceDN w:val="0"/>
              <w:adjustRightInd w:val="0"/>
              <w:rPr>
                <w:rFonts w:ascii="Times" w:hAnsi="Times" w:cs="Times"/>
                <w:color w:val="000000"/>
                <w:lang w:val="en-GB"/>
              </w:rPr>
            </w:pPr>
            <w:r>
              <w:t>If related data is being updated across multiple tables, queries see either all old values or all new values, not a mix of old and new values.</w:t>
            </w:r>
          </w:p>
        </w:tc>
      </w:tr>
      <w:tr w:rsidR="007A29B9" w:rsidRPr="00051095" w14:paraId="3CADD171" w14:textId="77777777" w:rsidTr="00054029">
        <w:tblPrEx>
          <w:tblBorders>
            <w:bottom w:val="single" w:sz="8" w:space="0" w:color="6D6D6D"/>
          </w:tblBorders>
        </w:tblPrEx>
        <w:tc>
          <w:tcPr>
            <w:tcW w:w="9242"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32B85FD" w14:textId="77777777" w:rsidR="007A29B9" w:rsidRDefault="007A29B9" w:rsidP="00473378">
            <w:pPr>
              <w:autoSpaceDE w:val="0"/>
              <w:autoSpaceDN w:val="0"/>
              <w:adjustRightInd w:val="0"/>
              <w:rPr>
                <w:rFonts w:ascii="Times" w:hAnsi="Times" w:cs="Times"/>
                <w:b/>
                <w:bCs/>
                <w:color w:val="000000"/>
                <w:lang w:val="en-GB"/>
              </w:rPr>
            </w:pPr>
            <w:r w:rsidRPr="00051095">
              <w:rPr>
                <w:rFonts w:ascii="Times" w:hAnsi="Times" w:cs="Times"/>
                <w:b/>
                <w:bCs/>
                <w:color w:val="000000"/>
                <w:lang w:val="en-GB"/>
              </w:rPr>
              <w:t>Update statistics for data dictionary</w:t>
            </w:r>
          </w:p>
          <w:p w14:paraId="0707434F" w14:textId="5183D257" w:rsidR="002E5E40" w:rsidRPr="002E5E40" w:rsidRDefault="002E5E40" w:rsidP="002E5E40">
            <w:pPr>
              <w:pStyle w:val="ListParagraph"/>
              <w:numPr>
                <w:ilvl w:val="0"/>
                <w:numId w:val="22"/>
              </w:numPr>
            </w:pPr>
            <w:r>
              <w:rPr>
                <w:lang w:val="en-US"/>
              </w:rPr>
              <w:t xml:space="preserve">Data Dictionary: </w:t>
            </w:r>
            <w:r>
              <w:t xml:space="preserve">Metadata that keeps track of database objects such as </w:t>
            </w:r>
            <w:r>
              <w:rPr>
                <w:rStyle w:val="Strong"/>
              </w:rPr>
              <w:t>tables</w:t>
            </w:r>
            <w:r>
              <w:t xml:space="preserve">, </w:t>
            </w:r>
            <w:r>
              <w:rPr>
                <w:rStyle w:val="Strong"/>
              </w:rPr>
              <w:t>indexes</w:t>
            </w:r>
            <w:r>
              <w:t xml:space="preserve">, and table </w:t>
            </w:r>
            <w:r>
              <w:rPr>
                <w:rStyle w:val="Strong"/>
              </w:rPr>
              <w:t>columns</w:t>
            </w:r>
            <w:r>
              <w:t>.</w:t>
            </w:r>
          </w:p>
        </w:tc>
      </w:tr>
    </w:tbl>
    <w:p w14:paraId="5279D213" w14:textId="77777777" w:rsidR="007A29B9" w:rsidRDefault="007A29B9"/>
    <w:sectPr w:rsidR="007A2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䭼芒老孊簴"/>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8C7"/>
    <w:multiLevelType w:val="hybridMultilevel"/>
    <w:tmpl w:val="96EC4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0437D"/>
    <w:multiLevelType w:val="hybridMultilevel"/>
    <w:tmpl w:val="8CDC7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B2471"/>
    <w:multiLevelType w:val="hybridMultilevel"/>
    <w:tmpl w:val="878C7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056B76"/>
    <w:multiLevelType w:val="hybridMultilevel"/>
    <w:tmpl w:val="CEB8E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253B7"/>
    <w:multiLevelType w:val="hybridMultilevel"/>
    <w:tmpl w:val="AAE0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D64DA"/>
    <w:multiLevelType w:val="hybridMultilevel"/>
    <w:tmpl w:val="A5B23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2302E"/>
    <w:multiLevelType w:val="hybridMultilevel"/>
    <w:tmpl w:val="0626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0A1E04"/>
    <w:multiLevelType w:val="hybridMultilevel"/>
    <w:tmpl w:val="77E04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46B0E"/>
    <w:multiLevelType w:val="hybridMultilevel"/>
    <w:tmpl w:val="8EC47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B4462"/>
    <w:multiLevelType w:val="hybridMultilevel"/>
    <w:tmpl w:val="3FD8B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E614A"/>
    <w:multiLevelType w:val="hybridMultilevel"/>
    <w:tmpl w:val="51F8F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806529"/>
    <w:multiLevelType w:val="hybridMultilevel"/>
    <w:tmpl w:val="35322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A7D25"/>
    <w:multiLevelType w:val="hybridMultilevel"/>
    <w:tmpl w:val="C934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59626D"/>
    <w:multiLevelType w:val="hybridMultilevel"/>
    <w:tmpl w:val="64348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9C7644"/>
    <w:multiLevelType w:val="hybridMultilevel"/>
    <w:tmpl w:val="65CCD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A31CC9"/>
    <w:multiLevelType w:val="hybridMultilevel"/>
    <w:tmpl w:val="F4CE4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B6379E"/>
    <w:multiLevelType w:val="hybridMultilevel"/>
    <w:tmpl w:val="AEA2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32833"/>
    <w:multiLevelType w:val="hybridMultilevel"/>
    <w:tmpl w:val="AFA6E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1508F6"/>
    <w:multiLevelType w:val="hybridMultilevel"/>
    <w:tmpl w:val="E9C4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6F7DC8"/>
    <w:multiLevelType w:val="hybridMultilevel"/>
    <w:tmpl w:val="74FC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D00783"/>
    <w:multiLevelType w:val="hybridMultilevel"/>
    <w:tmpl w:val="CEFC4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2B7388"/>
    <w:multiLevelType w:val="hybridMultilevel"/>
    <w:tmpl w:val="E7BCD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E214A7"/>
    <w:multiLevelType w:val="hybridMultilevel"/>
    <w:tmpl w:val="15D2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077D35"/>
    <w:multiLevelType w:val="hybridMultilevel"/>
    <w:tmpl w:val="5D342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1"/>
  </w:num>
  <w:num w:numId="4">
    <w:abstractNumId w:val="23"/>
  </w:num>
  <w:num w:numId="5">
    <w:abstractNumId w:val="5"/>
  </w:num>
  <w:num w:numId="6">
    <w:abstractNumId w:val="14"/>
  </w:num>
  <w:num w:numId="7">
    <w:abstractNumId w:val="3"/>
  </w:num>
  <w:num w:numId="8">
    <w:abstractNumId w:val="20"/>
  </w:num>
  <w:num w:numId="9">
    <w:abstractNumId w:val="9"/>
  </w:num>
  <w:num w:numId="10">
    <w:abstractNumId w:val="15"/>
  </w:num>
  <w:num w:numId="11">
    <w:abstractNumId w:val="19"/>
  </w:num>
  <w:num w:numId="12">
    <w:abstractNumId w:val="12"/>
  </w:num>
  <w:num w:numId="13">
    <w:abstractNumId w:val="13"/>
  </w:num>
  <w:num w:numId="14">
    <w:abstractNumId w:val="8"/>
  </w:num>
  <w:num w:numId="15">
    <w:abstractNumId w:val="7"/>
  </w:num>
  <w:num w:numId="16">
    <w:abstractNumId w:val="22"/>
  </w:num>
  <w:num w:numId="17">
    <w:abstractNumId w:val="10"/>
  </w:num>
  <w:num w:numId="18">
    <w:abstractNumId w:val="6"/>
  </w:num>
  <w:num w:numId="19">
    <w:abstractNumId w:val="1"/>
  </w:num>
  <w:num w:numId="20">
    <w:abstractNumId w:val="4"/>
  </w:num>
  <w:num w:numId="21">
    <w:abstractNumId w:val="17"/>
  </w:num>
  <w:num w:numId="22">
    <w:abstractNumId w:val="0"/>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95"/>
    <w:rsid w:val="00051095"/>
    <w:rsid w:val="00054029"/>
    <w:rsid w:val="00087DEC"/>
    <w:rsid w:val="000E125D"/>
    <w:rsid w:val="001F07EA"/>
    <w:rsid w:val="001F3976"/>
    <w:rsid w:val="002C6354"/>
    <w:rsid w:val="002E5E40"/>
    <w:rsid w:val="002E7A43"/>
    <w:rsid w:val="00623F24"/>
    <w:rsid w:val="007121BA"/>
    <w:rsid w:val="007800A8"/>
    <w:rsid w:val="007A29B9"/>
    <w:rsid w:val="008C170C"/>
    <w:rsid w:val="00EC21E4"/>
    <w:rsid w:val="00FD6212"/>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553DEE1F"/>
  <w15:chartTrackingRefBased/>
  <w15:docId w15:val="{9C4BA704-2DC7-4741-ADF7-A5B18E80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2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095"/>
    <w:rPr>
      <w:color w:val="0563C1" w:themeColor="hyperlink"/>
      <w:u w:val="single"/>
    </w:rPr>
  </w:style>
  <w:style w:type="character" w:styleId="UnresolvedMention">
    <w:name w:val="Unresolved Mention"/>
    <w:basedOn w:val="DefaultParagraphFont"/>
    <w:uiPriority w:val="99"/>
    <w:semiHidden/>
    <w:unhideWhenUsed/>
    <w:rsid w:val="00051095"/>
    <w:rPr>
      <w:color w:val="605E5C"/>
      <w:shd w:val="clear" w:color="auto" w:fill="E1DFDD"/>
    </w:rPr>
  </w:style>
  <w:style w:type="paragraph" w:styleId="ListParagraph">
    <w:name w:val="List Paragraph"/>
    <w:basedOn w:val="Normal"/>
    <w:uiPriority w:val="34"/>
    <w:qFormat/>
    <w:rsid w:val="00051095"/>
    <w:pPr>
      <w:ind w:left="720"/>
      <w:contextualSpacing/>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8C170C"/>
    <w:rPr>
      <w:rFonts w:ascii="Courier New" w:eastAsia="Times New Roman" w:hAnsi="Courier New" w:cs="Courier New"/>
      <w:sz w:val="20"/>
      <w:szCs w:val="20"/>
    </w:rPr>
  </w:style>
  <w:style w:type="character" w:styleId="Strong">
    <w:name w:val="Strong"/>
    <w:basedOn w:val="DefaultParagraphFont"/>
    <w:uiPriority w:val="22"/>
    <w:qFormat/>
    <w:rsid w:val="008C170C"/>
    <w:rPr>
      <w:b/>
      <w:bCs/>
    </w:rPr>
  </w:style>
  <w:style w:type="character" w:customStyle="1" w:styleId="quote">
    <w:name w:val="quote"/>
    <w:basedOn w:val="DefaultParagraphFont"/>
    <w:rsid w:val="008C170C"/>
  </w:style>
  <w:style w:type="paragraph" w:styleId="NormalWeb">
    <w:name w:val="Normal (Web)"/>
    <w:basedOn w:val="Normal"/>
    <w:uiPriority w:val="99"/>
    <w:unhideWhenUsed/>
    <w:rsid w:val="002E7A43"/>
    <w:pPr>
      <w:spacing w:before="100" w:beforeAutospacing="1" w:after="100" w:afterAutospacing="1"/>
    </w:pPr>
  </w:style>
  <w:style w:type="character" w:customStyle="1" w:styleId="glossterm">
    <w:name w:val="glossterm"/>
    <w:basedOn w:val="DefaultParagraphFont"/>
    <w:rsid w:val="002C6354"/>
  </w:style>
  <w:style w:type="paragraph" w:styleId="NoSpacing">
    <w:name w:val="No Spacing"/>
    <w:uiPriority w:val="1"/>
    <w:qFormat/>
    <w:rsid w:val="001F3976"/>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46811">
      <w:bodyDiv w:val="1"/>
      <w:marLeft w:val="0"/>
      <w:marRight w:val="0"/>
      <w:marTop w:val="0"/>
      <w:marBottom w:val="0"/>
      <w:divBdr>
        <w:top w:val="none" w:sz="0" w:space="0" w:color="auto"/>
        <w:left w:val="none" w:sz="0" w:space="0" w:color="auto"/>
        <w:bottom w:val="none" w:sz="0" w:space="0" w:color="auto"/>
        <w:right w:val="none" w:sz="0" w:space="0" w:color="auto"/>
      </w:divBdr>
    </w:div>
    <w:div w:id="371685509">
      <w:bodyDiv w:val="1"/>
      <w:marLeft w:val="0"/>
      <w:marRight w:val="0"/>
      <w:marTop w:val="0"/>
      <w:marBottom w:val="0"/>
      <w:divBdr>
        <w:top w:val="none" w:sz="0" w:space="0" w:color="auto"/>
        <w:left w:val="none" w:sz="0" w:space="0" w:color="auto"/>
        <w:bottom w:val="none" w:sz="0" w:space="0" w:color="auto"/>
        <w:right w:val="none" w:sz="0" w:space="0" w:color="auto"/>
      </w:divBdr>
    </w:div>
    <w:div w:id="441649836">
      <w:bodyDiv w:val="1"/>
      <w:marLeft w:val="0"/>
      <w:marRight w:val="0"/>
      <w:marTop w:val="0"/>
      <w:marBottom w:val="0"/>
      <w:divBdr>
        <w:top w:val="none" w:sz="0" w:space="0" w:color="auto"/>
        <w:left w:val="none" w:sz="0" w:space="0" w:color="auto"/>
        <w:bottom w:val="none" w:sz="0" w:space="0" w:color="auto"/>
        <w:right w:val="none" w:sz="0" w:space="0" w:color="auto"/>
      </w:divBdr>
    </w:div>
    <w:div w:id="488327607">
      <w:bodyDiv w:val="1"/>
      <w:marLeft w:val="0"/>
      <w:marRight w:val="0"/>
      <w:marTop w:val="0"/>
      <w:marBottom w:val="0"/>
      <w:divBdr>
        <w:top w:val="none" w:sz="0" w:space="0" w:color="auto"/>
        <w:left w:val="none" w:sz="0" w:space="0" w:color="auto"/>
        <w:bottom w:val="none" w:sz="0" w:space="0" w:color="auto"/>
        <w:right w:val="none" w:sz="0" w:space="0" w:color="auto"/>
      </w:divBdr>
    </w:div>
    <w:div w:id="587034194">
      <w:bodyDiv w:val="1"/>
      <w:marLeft w:val="0"/>
      <w:marRight w:val="0"/>
      <w:marTop w:val="0"/>
      <w:marBottom w:val="0"/>
      <w:divBdr>
        <w:top w:val="none" w:sz="0" w:space="0" w:color="auto"/>
        <w:left w:val="none" w:sz="0" w:space="0" w:color="auto"/>
        <w:bottom w:val="none" w:sz="0" w:space="0" w:color="auto"/>
        <w:right w:val="none" w:sz="0" w:space="0" w:color="auto"/>
      </w:divBdr>
    </w:div>
    <w:div w:id="614019777">
      <w:bodyDiv w:val="1"/>
      <w:marLeft w:val="0"/>
      <w:marRight w:val="0"/>
      <w:marTop w:val="0"/>
      <w:marBottom w:val="0"/>
      <w:divBdr>
        <w:top w:val="none" w:sz="0" w:space="0" w:color="auto"/>
        <w:left w:val="none" w:sz="0" w:space="0" w:color="auto"/>
        <w:bottom w:val="none" w:sz="0" w:space="0" w:color="auto"/>
        <w:right w:val="none" w:sz="0" w:space="0" w:color="auto"/>
      </w:divBdr>
    </w:div>
    <w:div w:id="672610290">
      <w:bodyDiv w:val="1"/>
      <w:marLeft w:val="0"/>
      <w:marRight w:val="0"/>
      <w:marTop w:val="0"/>
      <w:marBottom w:val="0"/>
      <w:divBdr>
        <w:top w:val="none" w:sz="0" w:space="0" w:color="auto"/>
        <w:left w:val="none" w:sz="0" w:space="0" w:color="auto"/>
        <w:bottom w:val="none" w:sz="0" w:space="0" w:color="auto"/>
        <w:right w:val="none" w:sz="0" w:space="0" w:color="auto"/>
      </w:divBdr>
    </w:div>
    <w:div w:id="698555341">
      <w:bodyDiv w:val="1"/>
      <w:marLeft w:val="0"/>
      <w:marRight w:val="0"/>
      <w:marTop w:val="0"/>
      <w:marBottom w:val="0"/>
      <w:divBdr>
        <w:top w:val="none" w:sz="0" w:space="0" w:color="auto"/>
        <w:left w:val="none" w:sz="0" w:space="0" w:color="auto"/>
        <w:bottom w:val="none" w:sz="0" w:space="0" w:color="auto"/>
        <w:right w:val="none" w:sz="0" w:space="0" w:color="auto"/>
      </w:divBdr>
    </w:div>
    <w:div w:id="933123667">
      <w:bodyDiv w:val="1"/>
      <w:marLeft w:val="0"/>
      <w:marRight w:val="0"/>
      <w:marTop w:val="0"/>
      <w:marBottom w:val="0"/>
      <w:divBdr>
        <w:top w:val="none" w:sz="0" w:space="0" w:color="auto"/>
        <w:left w:val="none" w:sz="0" w:space="0" w:color="auto"/>
        <w:bottom w:val="none" w:sz="0" w:space="0" w:color="auto"/>
        <w:right w:val="none" w:sz="0" w:space="0" w:color="auto"/>
      </w:divBdr>
    </w:div>
    <w:div w:id="1011026384">
      <w:bodyDiv w:val="1"/>
      <w:marLeft w:val="0"/>
      <w:marRight w:val="0"/>
      <w:marTop w:val="0"/>
      <w:marBottom w:val="0"/>
      <w:divBdr>
        <w:top w:val="none" w:sz="0" w:space="0" w:color="auto"/>
        <w:left w:val="none" w:sz="0" w:space="0" w:color="auto"/>
        <w:bottom w:val="none" w:sz="0" w:space="0" w:color="auto"/>
        <w:right w:val="none" w:sz="0" w:space="0" w:color="auto"/>
      </w:divBdr>
    </w:div>
    <w:div w:id="1029068039">
      <w:bodyDiv w:val="1"/>
      <w:marLeft w:val="0"/>
      <w:marRight w:val="0"/>
      <w:marTop w:val="0"/>
      <w:marBottom w:val="0"/>
      <w:divBdr>
        <w:top w:val="none" w:sz="0" w:space="0" w:color="auto"/>
        <w:left w:val="none" w:sz="0" w:space="0" w:color="auto"/>
        <w:bottom w:val="none" w:sz="0" w:space="0" w:color="auto"/>
        <w:right w:val="none" w:sz="0" w:space="0" w:color="auto"/>
      </w:divBdr>
    </w:div>
    <w:div w:id="1063681998">
      <w:bodyDiv w:val="1"/>
      <w:marLeft w:val="0"/>
      <w:marRight w:val="0"/>
      <w:marTop w:val="0"/>
      <w:marBottom w:val="0"/>
      <w:divBdr>
        <w:top w:val="none" w:sz="0" w:space="0" w:color="auto"/>
        <w:left w:val="none" w:sz="0" w:space="0" w:color="auto"/>
        <w:bottom w:val="none" w:sz="0" w:space="0" w:color="auto"/>
        <w:right w:val="none" w:sz="0" w:space="0" w:color="auto"/>
      </w:divBdr>
    </w:div>
    <w:div w:id="1072579940">
      <w:bodyDiv w:val="1"/>
      <w:marLeft w:val="0"/>
      <w:marRight w:val="0"/>
      <w:marTop w:val="0"/>
      <w:marBottom w:val="0"/>
      <w:divBdr>
        <w:top w:val="none" w:sz="0" w:space="0" w:color="auto"/>
        <w:left w:val="none" w:sz="0" w:space="0" w:color="auto"/>
        <w:bottom w:val="none" w:sz="0" w:space="0" w:color="auto"/>
        <w:right w:val="none" w:sz="0" w:space="0" w:color="auto"/>
      </w:divBdr>
    </w:div>
    <w:div w:id="1107576376">
      <w:bodyDiv w:val="1"/>
      <w:marLeft w:val="0"/>
      <w:marRight w:val="0"/>
      <w:marTop w:val="0"/>
      <w:marBottom w:val="0"/>
      <w:divBdr>
        <w:top w:val="none" w:sz="0" w:space="0" w:color="auto"/>
        <w:left w:val="none" w:sz="0" w:space="0" w:color="auto"/>
        <w:bottom w:val="none" w:sz="0" w:space="0" w:color="auto"/>
        <w:right w:val="none" w:sz="0" w:space="0" w:color="auto"/>
      </w:divBdr>
    </w:div>
    <w:div w:id="1168864748">
      <w:bodyDiv w:val="1"/>
      <w:marLeft w:val="0"/>
      <w:marRight w:val="0"/>
      <w:marTop w:val="0"/>
      <w:marBottom w:val="0"/>
      <w:divBdr>
        <w:top w:val="none" w:sz="0" w:space="0" w:color="auto"/>
        <w:left w:val="none" w:sz="0" w:space="0" w:color="auto"/>
        <w:bottom w:val="none" w:sz="0" w:space="0" w:color="auto"/>
        <w:right w:val="none" w:sz="0" w:space="0" w:color="auto"/>
      </w:divBdr>
    </w:div>
    <w:div w:id="1188829870">
      <w:bodyDiv w:val="1"/>
      <w:marLeft w:val="0"/>
      <w:marRight w:val="0"/>
      <w:marTop w:val="0"/>
      <w:marBottom w:val="0"/>
      <w:divBdr>
        <w:top w:val="none" w:sz="0" w:space="0" w:color="auto"/>
        <w:left w:val="none" w:sz="0" w:space="0" w:color="auto"/>
        <w:bottom w:val="none" w:sz="0" w:space="0" w:color="auto"/>
        <w:right w:val="none" w:sz="0" w:space="0" w:color="auto"/>
      </w:divBdr>
    </w:div>
    <w:div w:id="1328435273">
      <w:bodyDiv w:val="1"/>
      <w:marLeft w:val="0"/>
      <w:marRight w:val="0"/>
      <w:marTop w:val="0"/>
      <w:marBottom w:val="0"/>
      <w:divBdr>
        <w:top w:val="none" w:sz="0" w:space="0" w:color="auto"/>
        <w:left w:val="none" w:sz="0" w:space="0" w:color="auto"/>
        <w:bottom w:val="none" w:sz="0" w:space="0" w:color="auto"/>
        <w:right w:val="none" w:sz="0" w:space="0" w:color="auto"/>
      </w:divBdr>
    </w:div>
    <w:div w:id="1448742389">
      <w:bodyDiv w:val="1"/>
      <w:marLeft w:val="0"/>
      <w:marRight w:val="0"/>
      <w:marTop w:val="0"/>
      <w:marBottom w:val="0"/>
      <w:divBdr>
        <w:top w:val="none" w:sz="0" w:space="0" w:color="auto"/>
        <w:left w:val="none" w:sz="0" w:space="0" w:color="auto"/>
        <w:bottom w:val="none" w:sz="0" w:space="0" w:color="auto"/>
        <w:right w:val="none" w:sz="0" w:space="0" w:color="auto"/>
      </w:divBdr>
    </w:div>
    <w:div w:id="158560241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810635612">
      <w:bodyDiv w:val="1"/>
      <w:marLeft w:val="0"/>
      <w:marRight w:val="0"/>
      <w:marTop w:val="0"/>
      <w:marBottom w:val="0"/>
      <w:divBdr>
        <w:top w:val="none" w:sz="0" w:space="0" w:color="auto"/>
        <w:left w:val="none" w:sz="0" w:space="0" w:color="auto"/>
        <w:bottom w:val="none" w:sz="0" w:space="0" w:color="auto"/>
        <w:right w:val="none" w:sz="0" w:space="0" w:color="auto"/>
      </w:divBdr>
    </w:div>
    <w:div w:id="1849903294">
      <w:bodyDiv w:val="1"/>
      <w:marLeft w:val="0"/>
      <w:marRight w:val="0"/>
      <w:marTop w:val="0"/>
      <w:marBottom w:val="0"/>
      <w:divBdr>
        <w:top w:val="none" w:sz="0" w:space="0" w:color="auto"/>
        <w:left w:val="none" w:sz="0" w:space="0" w:color="auto"/>
        <w:bottom w:val="none" w:sz="0" w:space="0" w:color="auto"/>
        <w:right w:val="none" w:sz="0" w:space="0" w:color="auto"/>
      </w:divBdr>
    </w:div>
    <w:div w:id="1882672494">
      <w:bodyDiv w:val="1"/>
      <w:marLeft w:val="0"/>
      <w:marRight w:val="0"/>
      <w:marTop w:val="0"/>
      <w:marBottom w:val="0"/>
      <w:divBdr>
        <w:top w:val="none" w:sz="0" w:space="0" w:color="auto"/>
        <w:left w:val="none" w:sz="0" w:space="0" w:color="auto"/>
        <w:bottom w:val="none" w:sz="0" w:space="0" w:color="auto"/>
        <w:right w:val="none" w:sz="0" w:space="0" w:color="auto"/>
      </w:divBdr>
    </w:div>
    <w:div w:id="1982349351">
      <w:bodyDiv w:val="1"/>
      <w:marLeft w:val="0"/>
      <w:marRight w:val="0"/>
      <w:marTop w:val="0"/>
      <w:marBottom w:val="0"/>
      <w:divBdr>
        <w:top w:val="none" w:sz="0" w:space="0" w:color="auto"/>
        <w:left w:val="none" w:sz="0" w:space="0" w:color="auto"/>
        <w:bottom w:val="none" w:sz="0" w:space="0" w:color="auto"/>
        <w:right w:val="none" w:sz="0" w:space="0" w:color="auto"/>
      </w:divBdr>
    </w:div>
    <w:div w:id="2058309387">
      <w:bodyDiv w:val="1"/>
      <w:marLeft w:val="0"/>
      <w:marRight w:val="0"/>
      <w:marTop w:val="0"/>
      <w:marBottom w:val="0"/>
      <w:divBdr>
        <w:top w:val="none" w:sz="0" w:space="0" w:color="auto"/>
        <w:left w:val="none" w:sz="0" w:space="0" w:color="auto"/>
        <w:bottom w:val="none" w:sz="0" w:space="0" w:color="auto"/>
        <w:right w:val="none" w:sz="0" w:space="0" w:color="auto"/>
      </w:divBdr>
    </w:div>
    <w:div w:id="21138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fman/8.0/en/innodb-parame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fulltext-search.html" TargetMode="External"/><Relationship Id="rId5" Type="http://schemas.openxmlformats.org/officeDocument/2006/relationships/hyperlink" Target="https://dev.mysql.com/doc/refman/8.0/en/gloss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216051533 - DAN NTWARI</dc:creator>
  <cp:keywords/>
  <dc:description/>
  <cp:lastModifiedBy>216051533 - DAN NTWARI</cp:lastModifiedBy>
  <cp:revision>9</cp:revision>
  <dcterms:created xsi:type="dcterms:W3CDTF">2021-05-31T17:57:00Z</dcterms:created>
  <dcterms:modified xsi:type="dcterms:W3CDTF">2021-06-01T17:34:00Z</dcterms:modified>
</cp:coreProperties>
</file>