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Campus Bookstore Fall Sales and Services Report</w:t>
      </w:r>
    </w:p>
    <w:p>
      <w:pPr>
        <w:pStyle w:val="BodyText"/>
      </w:pPr>
      <w:r>
        <w:t xml:space="preserve">Fall semester. Prepared by Elena Fuentes, Store Manager.</w:t>
      </w:r>
    </w:p>
    <w:p>
      <w:pPr>
        <w:pStyle w:val="BodyText"/>
      </w:pPr>
      <w:r>
        <w:t xml:space="preserve">OVERVIEW</w:t>
      </w:r>
    </w:p>
    <w:p>
      <w:pPr>
        <w:pStyle w:val="BodyText"/>
      </w:pPr>
      <w:r>
        <w:t xml:space="preserve">This report summarizes the bookstore’s fall semester performance across sales, services, and the textbook affordability program. It covers the fifteen weeks from the first day of classes through final exams. The store completed 41,270 transactions this fall, a 6 percent increase over last fall. Three findings stand out. Course material sales continue to shift from new print toward rentals and digital access. Technology accessories grew faster than any other category. Customer feedback names checkout wait time as our largest opportunity.</w:t>
      </w:r>
    </w:p>
    <w:p>
      <w:pPr>
        <w:pStyle w:val="BodyText"/>
      </w:pPr>
      <w:r>
        <w:t xml:space="preserve">SALES BY CATEGORY</w:t>
      </w:r>
    </w:p>
    <w:p>
      <w:pPr>
        <w:pStyle w:val="BodyText"/>
      </w:pPr>
      <w:r>
        <w:t xml:space="preserve">Total sales reached 1.84 million dollars, up 4 percent from last fall. The three areas below break down performance by category.</w:t>
      </w:r>
    </w:p>
    <w:p>
      <w:pPr>
        <w:pStyle w:val="BodyText"/>
      </w:pPr>
      <w:r>
        <w:t xml:space="preserve">&gt;&gt; Course Materials</w:t>
      </w:r>
    </w:p>
    <w:p>
      <w:pPr>
        <w:pStyle w:val="BodyText"/>
      </w:pPr>
      <w:r>
        <w:t xml:space="preserve">Course materials remain the largest category at 1.12 million dollars, which is 61 percent of total sales. New print textbook sales fell 9 percent. Rentals grew 12 percent, and digital access codes grew 17 percent. The first week of classes produced 54 percent of the category’s revenue, consistent with prior years. Buyback participation rose slightly after the counter moved next to the main entrance.</w:t>
      </w:r>
    </w:p>
    <w:p>
      <w:pPr>
        <w:pStyle w:val="BodyText"/>
      </w:pPr>
      <w:r>
        <w:t xml:space="preserve">&gt;&gt; Technology and Supplies</w:t>
      </w:r>
    </w:p>
    <w:p>
      <w:pPr>
        <w:pStyle w:val="BodyText"/>
      </w:pPr>
      <w:r>
        <w:t xml:space="preserve">Technology and supplies reached 415,000 dollars, up 11 percent, the fastest growth in the store. Laptop accessories, chargers, and flash drives led the category. Calculator sales fell for the fourth straight year as phone apps replace dedicated devices. Basic school supplies held steady, and lab goggles sold out twice before the science departments’ first practical exams.</w:t>
      </w:r>
    </w:p>
    <w:p>
      <w:pPr>
        <w:pStyle w:val="BodyText"/>
      </w:pPr>
      <w:r>
        <w:t xml:space="preserve">&gt;&gt; Spirit Wear and Gifts</w:t>
      </w:r>
    </w:p>
    <w:p>
      <w:pPr>
        <w:pStyle w:val="BodyText"/>
      </w:pPr>
      <w:r>
        <w:t xml:space="preserve">Spirit wear and gifts closed at 305,000 dollars, up 3 percent. Hoodies remain the top seller in every month with a home game. Family Weekend produced the single largest sales day in the category’s history. Clearance markdowns on last year’s designs supported volume but reduced the category’s margin by two points.</w:t>
      </w:r>
    </w:p>
    <w:p>
      <w:pPr>
        <w:pStyle w:val="BodyText"/>
      </w:pPr>
      <w:r>
        <w:t xml:space="preserve">TEXTBOOK AFFORDABILITY PROGRAM</w:t>
      </w:r>
    </w:p>
    <w:p>
      <w:pPr>
        <w:pStyle w:val="BodyText"/>
      </w:pPr>
      <w:r>
        <w:t xml:space="preserve">The affordability program completed its second year. Students saved an estimated 286,000 dollars this fall through rentals, used copies, digital options, and the no-cost open educational resources adopted by 14 course sections. Rental returns improved to 96 percent after the new email reminder schedule took effect. The price-match program processed 512 requests and approved 447. Faculty response to the open resources pilot was positive, and three departments have asked to join in spring.</w:t>
      </w:r>
    </w:p>
    <w:p>
      <w:pPr>
        <w:pStyle w:val="BodyText"/>
      </w:pPr>
      <w:r>
        <w:t xml:space="preserve">CUSTOMER FEEDBACK HIGHLIGHTS</w:t>
      </w:r>
    </w:p>
    <w:p>
      <w:pPr>
        <w:pStyle w:val="BodyText"/>
      </w:pPr>
      <w:r>
        <w:t xml:space="preserve">The fall survey collected 1,108 responses, and the comment box collected 214 written comments. Overall satisfaction averaged 4.2 out of 5. Students praised the rental program, the price-match desk, and staff helpfulness by name. The most common complaint was checkout wait time during the first week of classes, which appeared in 31 percent of written comments. Requests for extended evening hours during midterms appeared in 9 percent of comments. A smaller group asked for clearer signage separating rental returns from buyback.</w:t>
      </w:r>
    </w:p>
    <w:p>
      <w:pPr>
        <w:pStyle w:val="BodyText"/>
      </w:pPr>
      <w:r>
        <w:t xml:space="preserve">RECOMMENDATIONS FOR SPRING</w:t>
      </w:r>
    </w:p>
    <w:p>
      <w:pPr>
        <w:pStyle w:val="BodyText"/>
      </w:pPr>
      <w:r>
        <w:t xml:space="preserve">The store recommends four actions for spring. First, add two temporary registers during the first week of classes and cross-train staff to float between counters, directly addressing the top complaint. Second, pilot extended evening hours during midterm week and measure traffic before making the change permanent. Third, expand the open educational resources partnership to ten more sections in coordination with the three interested departments. Fourth, refresh spirit wear designs before Family Weekend so the category grows without leaning on clearance markdowns.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2026-07-11T16:03:24Z</dcterms:created>
  <dcterms:modified xsi:type="dcterms:W3CDTF">2026-07-11T16:03:24Z</dcterms:modified>
</cp:coreProperties>
</file>

<file path=docProps/custom.xml><?xml version="1.0" encoding="utf-8"?>
<Properties xmlns="http://schemas.openxmlformats.org/officeDocument/2006/custom-properties" xmlns:vt="http://schemas.openxmlformats.org/officeDocument/2006/docPropsVTypes"/>
</file>