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F10CD" w14:textId="365D632F" w:rsidR="00D00AE9" w:rsidRDefault="008260B5">
      <w:proofErr w:type="spellStart"/>
      <w:r>
        <w:t>ClinVar</w:t>
      </w:r>
      <w:proofErr w:type="spellEnd"/>
    </w:p>
    <w:p w14:paraId="64AB462B" w14:textId="77777777" w:rsidR="008260B5" w:rsidRDefault="008260B5"/>
    <w:p w14:paraId="07E03938" w14:textId="014F837C" w:rsidR="008260B5" w:rsidRDefault="008260B5">
      <w:r w:rsidRPr="008260B5">
        <w:t xml:space="preserve">I built a pathogenic variant classifier on </w:t>
      </w:r>
      <w:proofErr w:type="spellStart"/>
      <w:r w:rsidRPr="008260B5">
        <w:t>ClinVar</w:t>
      </w:r>
      <w:proofErr w:type="spellEnd"/>
      <w:r w:rsidRPr="008260B5">
        <w:t xml:space="preserve"> — that was deliberately chosen to give me fluency with real VCF data, class imbalance in genomic settings, and confounder auditing before I moved to my dissertation. My dissertation used TCGA and 1000 Genomes to demonstrate that models trained on predominantly European-ancestry cohorts degrade on other populations, then applied adversarial </w:t>
      </w:r>
      <w:proofErr w:type="spellStart"/>
      <w:r w:rsidRPr="008260B5">
        <w:t>deconfounding</w:t>
      </w:r>
      <w:proofErr w:type="spellEnd"/>
      <w:r w:rsidRPr="008260B5">
        <w:t xml:space="preserve"> to correct for it. The </w:t>
      </w:r>
      <w:proofErr w:type="spellStart"/>
      <w:r w:rsidRPr="008260B5">
        <w:t>ClinVar</w:t>
      </w:r>
      <w:proofErr w:type="spellEnd"/>
      <w:r w:rsidRPr="008260B5">
        <w:t xml:space="preserve"> project was designed so the pipeline and tooling transferred directly — I wasn't starting from scratch in Year 3."</w:t>
      </w:r>
    </w:p>
    <w:p w14:paraId="3FB529B6" w14:textId="77777777" w:rsidR="0019724B" w:rsidRDefault="0019724B"/>
    <w:p w14:paraId="48A1BF85" w14:textId="41994368" w:rsidR="0019724B" w:rsidRDefault="0019724B">
      <w:r w:rsidRPr="0019724B">
        <w:t xml:space="preserve">"While building the </w:t>
      </w:r>
      <w:proofErr w:type="spellStart"/>
      <w:r w:rsidRPr="0019724B">
        <w:t>ClinVar</w:t>
      </w:r>
      <w:proofErr w:type="spellEnd"/>
      <w:r w:rsidRPr="0019724B">
        <w:t xml:space="preserve"> classifier, I audited the dataset for confounders and found that the training data is heavily skewed toward well-studied genes and — critically — toward variants discovered in European-ancestry cohorts. My model performs well on the test set, but the test set has the same bias as the training set. This raised the question: what happens when you deploy a model like this on a population that wasn't represented in training? That question directly motivated my dissertation."</w:t>
      </w:r>
    </w:p>
    <w:p w14:paraId="60B6C065" w14:textId="77777777" w:rsidR="0019724B" w:rsidRDefault="0019724B"/>
    <w:p w14:paraId="3B8B0A0E" w14:textId="7C12147D" w:rsidR="0019724B" w:rsidRDefault="0019724B">
      <w:r w:rsidRPr="0019724B">
        <w:t>This project was partly motivated by documented cases of algorithmic bias in clinical medicine, most notably the race-based eGFR correction formula used in kidney function assessment, which systematically underestimated disease severity in Black patients. The genomic equivalent — models trained predominantly on European-ancestry data deployed across diverse populations — represents an open and clinically significant problem. This classifier is a technical foundation for addressing that problem directly."</w:t>
      </w:r>
    </w:p>
    <w:p w14:paraId="4B7C5E1F" w14:textId="77777777" w:rsidR="0019724B" w:rsidRDefault="0019724B"/>
    <w:p w14:paraId="4190E546" w14:textId="26AB89BE" w:rsidR="0019724B" w:rsidRDefault="0019724B">
      <w:r w:rsidRPr="0019724B">
        <w:t>"The eGFR case demonstrates that any quantitative clinical tool — formula or model — can encode population bias with real patient harm consequences. As clinical decision-making moves toward ML-based genomic tools, the same failure mode applies at greater scale and with less transparency."</w:t>
      </w:r>
    </w:p>
    <w:sectPr w:rsidR="001972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B5"/>
    <w:rsid w:val="0019724B"/>
    <w:rsid w:val="00692738"/>
    <w:rsid w:val="008260B5"/>
    <w:rsid w:val="008472CD"/>
    <w:rsid w:val="00B25B82"/>
    <w:rsid w:val="00D00AE9"/>
    <w:rsid w:val="00D53A57"/>
    <w:rsid w:val="00DF0BA7"/>
    <w:rsid w:val="00ED4C59"/>
    <w:rsid w:val="00F7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3C1BF"/>
  <w15:chartTrackingRefBased/>
  <w15:docId w15:val="{DD6690AC-F7AA-4E3E-86F9-ECCEF9683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Jorai Thomas</dc:creator>
  <cp:keywords/>
  <dc:description/>
  <cp:lastModifiedBy>Jorai Thomas</cp:lastModifiedBy>
  <cp:revision>3</cp:revision>
  <dcterms:created xsi:type="dcterms:W3CDTF">2026-06-18T00:35:00Z</dcterms:created>
  <dcterms:modified xsi:type="dcterms:W3CDTF">2026-06-18T00:50:00Z</dcterms:modified>
</cp:coreProperties>
</file>