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Cotización N°2000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</w:t>
      </w:r>
    </w:p>
    <w:p>
      <w:pPr>
        <w:spacing w:after="400"/>
        <w:jc w:val="center"/>
      </w:pPr>
      <w:r>
        <w:rPr>
          <w:b/>
          <w:bCs/>
          <w:i/>
          <w:iCs/>
          <w:sz w:val="20"/>
          <w:szCs w:val="20"/>
        </w:rPr>
        <w:t xml:space="preserve">Oferta Comercial</w:t>
      </w:r>
    </w:p>
    <w:tbl>
      <w:tblPr>
        <w:tblW w:type="pct" w:w="100%"/>
        <w:tblBorders>
          <w:top w:val="single" w:color="4472C4" w:sz="4"/>
          <w:left w:val="single" w:color="4472C4" w:sz="4"/>
          <w:bottom w:val="single" w:color="4472C4" w:sz="4"/>
          <w:right w:val="single" w:color="4472C4" w:sz="4"/>
          <w:insideH w:val="single" w:color="4472C4" w:sz="1"/>
          <w:insideV w:val="single" w:color="4472C4" w:sz="1"/>
        </w:tblBorders>
      </w:tblPr>
      <w:tblGrid>
        <w:gridCol w:w="100"/>
        <w:gridCol w:w="100"/>
      </w:tblGrid>
      <w:tr>
        <w:tc>
          <w:tcPr>
            <w:tcW w:type="pct" w:w="30%"/>
            <w:tcBorders>
              <w:bottom w:val="single" w:color="4472C4" w:sz="6"/>
            </w:tcBorders>
            <w:shd w:fill="DCE6F1" w:color="auto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pct" w:w="70%"/>
          </w:tcPr>
          <w:p>
            <w:r>
              <w:t xml:space="preserve">2025-09-27</w:t>
            </w:r>
          </w:p>
        </w:tc>
      </w:tr>
      <w:tr>
        <w:tc>
          <w:tcPr>
            <w:shd w:fill="DCE6F1" w:color="auto" w:val="clear"/>
          </w:tcPr>
          <w:p>
            <w:r>
              <w:rPr>
                <w:b/>
                <w:bCs/>
              </w:rPr>
              <w:t xml:space="preserve">Cliente</w:t>
            </w:r>
          </w:p>
        </w:tc>
        <w:tc>
          <w:p>
            <w:r>
              <w:t xml:space="preserve">Constructora INGEVEC</w:t>
            </w:r>
          </w:p>
        </w:tc>
      </w:tr>
      <w:tr>
        <w:tc>
          <w:tcPr>
            <w:shd w:fill="DCE6F1" w:color="auto" w:val="clear"/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p>
            <w:r>
              <w:t xml:space="preserve">Christian Martinez</w:t>
            </w:r>
          </w:p>
        </w:tc>
      </w:tr>
      <w:tr>
        <w:tc>
          <w:tcPr>
            <w:shd w:fill="DCE6F1" w:color="auto" w:val="clear"/>
          </w:tcPr>
          <w:p>
            <w:r>
              <w:rPr>
                <w:b/>
                <w:bCs/>
              </w:rPr>
              <w:t xml:space="preserve">Obra</w:t>
            </w:r>
          </w:p>
        </w:tc>
        <w:tc>
          <w:p>
            <w:r>
              <w:t xml:space="preserve">Edificio New</w:t>
            </w:r>
          </w:p>
        </w:tc>
      </w:tr>
      <w:tr>
        <w:tc>
          <w:tcPr>
            <w:shd w:fill="DCE6F1" w:color="auto" w:val="clear"/>
          </w:tcPr>
          <w:p>
            <w:r>
              <w:rPr>
                <w:b/>
                <w:bCs/>
              </w:rPr>
              <w:t xml:space="preserve">Dirección Obra</w:t>
            </w:r>
          </w:p>
        </w:tc>
        <w:tc>
          <w:p>
            <w:r>
              <w:t xml:space="preserve">Mirador Azul 950</w:t>
            </w:r>
          </w:p>
        </w:tc>
      </w:tr>
      <w:tr>
        <w:tc>
          <w:tcPr>
            <w:shd w:fill="DCE6F1" w:color="auto" w:val="clear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p>
            <w:r>
              <w:t xml:space="preserve">cmartinez@ingevec.com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ÍTEM</w:t>
            </w:r>
          </w:p>
        </w:tc>
        <w:tc>
          <w:tcPr>
            <w:tcW w:type="pct" w:w="12%"/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PRODUCTO</w:t>
            </w:r>
          </w:p>
        </w:tc>
        <w:tc>
          <w:tcPr>
            <w:tcW w:type="pct" w:w="42%"/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7%"/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UNID.</w:t>
            </w:r>
          </w:p>
        </w:tc>
        <w:tc>
          <w:tcPr>
            <w:tcW w:type="pct" w:w="7%"/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CANT.</w:t>
            </w:r>
          </w:p>
        </w:tc>
        <w:tc>
          <w:tcPr>
            <w:tcW w:type="pct" w:w="13%"/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VALOR UNIT.</w:t>
            </w:r>
          </w:p>
        </w:tc>
        <w:tc>
          <w:tcPr>
            <w:tcW w:type="pct" w:w="13%"/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t xml:space="preserve">Masterseal 590</w:t>
            </w:r>
          </w:p>
        </w:tc>
        <w:tc>
          <w:p>
            <w:r>
              <w:t xml:space="preserve">REPARACION DE FILTRACIONES DE AGUA en bodega subterráneo 
Incluye:
* Apertura de punto de filtración
*Retiro de material suelto
* Sello de filtración activa en hormigón con mortero hidráulico Masterseal 590
*Aplicación de impermeabilizante por cristalización Masterseal 500 en superficie reparada
</w:t>
            </w:r>
          </w:p>
        </w:tc>
        <w:tc>
          <w:p>
            <w:pPr>
              <w:jc w:val="center"/>
            </w:pPr>
            <w:r>
              <w:t xml:space="preserve">m2</w:t>
            </w:r>
          </w:p>
        </w:tc>
        <w:tc>
          <w:p>
            <w:pPr>
              <w:jc w:val="center"/>
            </w:pPr>
            <w:r>
              <w:t xml:space="preserve">19</w:t>
            </w:r>
          </w:p>
        </w:tc>
        <w:tc>
          <w:p>
            <w:pPr>
              <w:jc w:val="right"/>
            </w:pPr>
            <w:r>
              <w:t xml:space="preserve">$10.000</w:t>
            </w:r>
          </w:p>
        </w:tc>
        <w:tc>
          <w:p>
            <w:pPr>
              <w:jc w:val="right"/>
            </w:pPr>
            <w:r>
              <w:t xml:space="preserve">$190.000</w:t>
            </w:r>
          </w:p>
        </w:tc>
      </w:tr>
      <w:tr>
        <w:tc>
          <w:p>
            <w:pPr>
              <w:jc w:val="center"/>
            </w:pPr>
            <w:r>
              <w:t xml:space="preserve">2</w:t>
            </w:r>
          </w:p>
        </w:tc>
        <w:tc>
          <w:p>
            <w:r>
              <w:t xml:space="preserve">Masterseal 500</w:t>
            </w:r>
          </w:p>
        </w:tc>
        <w:tc>
          <w:p>
            <w:r>
              <w:t xml:space="preserve">""</w:t>
            </w:r>
          </w:p>
        </w:tc>
        <w:tc>
          <w:p>
            <w:pPr>
              <w:jc w:val="center"/>
            </w:pPr>
            <w:r>
              <w:t xml:space="preserve">m2</w:t>
            </w:r>
          </w:p>
        </w:tc>
        <w:tc>
          <w:p>
            <w:pPr>
              <w:jc w:val="center"/>
            </w:pPr>
            <w:r>
              <w:t xml:space="preserve">16.4</w:t>
            </w:r>
          </w:p>
        </w:tc>
        <w:tc>
          <w:p>
            <w:pPr>
              <w:jc w:val="right"/>
            </w:pPr>
            <w:r>
              <w:t xml:space="preserve">$10.000</w:t>
            </w:r>
          </w:p>
        </w:tc>
        <w:tc>
          <w:p>
            <w:pPr>
              <w:jc w:val="right"/>
            </w:pPr>
            <w:r>
              <w:t xml:space="preserve">$164.000</w:t>
            </w:r>
          </w:p>
        </w:tc>
      </w:tr>
    </w:tbl>
    <w:p>
      <w:pPr>
        <w:spacing w:after="400"/>
      </w:pPr>
    </w:p>
    <w:tbl>
      <w:tblPr>
        <w:tblW w:type="pct" w:w="50%"/>
        <w:jc w:val="right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00"/>
        <w:gridCol w:w="100"/>
      </w:tblGrid>
      <w:tr>
        <w:tc>
          <w:tcPr>
            <w:tcW w:type="pct" w:w="40%"/>
            <w:shd w:fill="DCE6F1" w:color="auto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NETO</w:t>
            </w:r>
          </w:p>
        </w:tc>
        <w:tc>
          <w:tcPr>
            <w:tcW w:type="pct" w:w="60%"/>
          </w:tcPr>
          <w:p>
            <w:pPr>
              <w:jc w:val="right"/>
            </w:pPr>
            <w:r>
              <w:t xml:space="preserve">$354.000</w:t>
            </w:r>
          </w:p>
        </w:tc>
      </w:tr>
      <w:tr>
        <w:tc>
          <w:tcPr>
            <w:shd w:fill="DCE6F1" w:color="auto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IVA (19%):</w:t>
            </w:r>
          </w:p>
        </w:tc>
        <w:tc>
          <w:p>
            <w:pPr>
              <w:jc w:val="right"/>
            </w:pPr>
            <w:r>
              <w:t xml:space="preserve">$67.260</w:t>
            </w:r>
          </w:p>
        </w:tc>
      </w:tr>
      <w:tr>
        <w:tc>
          <w:tcPr>
            <w:shd w:fill="DCE6F1" w:color="auto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$421.260</w:t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Condiciones Comerciales</w:t>
      </w:r>
    </w:p>
    <w:p>
      <w:r>
        <w:t xml:space="preserve">Valores netos. No Incluyen IVA.</w:t>
      </w:r>
      <w:r>
        <w:t xml:space="preserve">
</w:t>
      </w:r>
      <w:r>
        <w:t xml:space="preserve">Validez Oferta: 30 dias</w:t>
      </w:r>
      <w:r>
        <w:t xml:space="preserve">
</w:t>
      </w:r>
      <w:r>
        <w:t xml:space="preserve">Forma de Pago: Contado contra entrega</w:t>
      </w:r>
      <w:r>
        <w:t xml:space="preserve">
</w:t>
      </w:r>
      <w:r>
        <w:t xml:space="preserve">El presupuesto incluye: Fletes, hospedaje, materiales, herramientas, traslados.</w:t>
      </w:r>
    </w:p>
    <w:sectPr>
      <w:headerReference w:type="default" r:id="rId6"/>
      <w:footerReference w:type="default" r:id="rId7"/>
      <w:pgSz w:w="12240" w:h="15840" w:orient="portrait"/>
      <w:pgMar w:top="1152" w:right="1080" w:bottom="115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i/>
        <w:iCs/>
      </w:rPr>
      <w:t xml:space="preserve">JMP Impermeabilizaciones - 984390467</w:t>
    </w:r>
    <w:r>
      <w:t xml:space="preserve">
</w:t>
    </w:r>
    <w:r>
      <w:t xml:space="preserve">jmunozpalma@gmail.com - 984390467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r>
            <w:rPr>
              <w:b/>
              <w:bCs/>
              <w:sz w:val="20"/>
              <w:szCs w:val="20"/>
            </w:rPr>
            <w:t xml:space="preserve">JMP Impermeabilizaciones</w:t>
          </w:r>
        </w:p>
        <w:p>
          <w:r>
            <w:t xml:space="preserve">RUT: 984390467</w:t>
          </w:r>
        </w:p>
        <w:p>
          <w:r>
            <w:t xml:space="preserve">Tel: 984390467</w:t>
          </w:r>
        </w:p>
        <w:p>
          <w:r>
            <w:t xml:space="preserve">Email: jmunozpalma@gmail.com</w:t>
          </w:r>
        </w:p>
        <w:p>
          <w:r>
            <w:t xml:space="preserve">Dirección: Pasaje Los Baqueanos 2103</w:t>
          </w:r>
        </w:p>
      </w:tc>
      <w:tc>
        <w:tcPr>
          <w:tcW w:type="pct" w:w="40%"/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/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2025-10-31T04:02:29.395Z</dcterms:created>
  <dcterms:modified xsi:type="dcterms:W3CDTF">2025-10-31T04:02:29.395Z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