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Projet Final – Télécommande IR, Capteur DHT11 et Affichage Raspberry Pi</w:t>
      </w:r>
    </w:p>
    <w:p>
      <w:pPr>
        <w:pStyle w:val="Heading2"/>
        <w:rPr/>
      </w:pPr>
      <w:r>
        <w:rPr/>
        <w:t>Introduction</w:t>
      </w:r>
    </w:p>
    <w:p>
      <w:pPr>
        <w:pStyle w:val="Normal"/>
        <w:rPr/>
      </w:pPr>
      <w:r>
        <w:rPr/>
        <w:t>Ce projet a pour objectif de développer un système interactif sur Raspberry Pi capable :</w:t>
        <w:br/>
        <w:t>- d'afficher une image lorsqu'une touche de télécommande infrarouge est pressée,</w:t>
        <w:br/>
        <w:t>- d'afficher la température et l'humidité intérieures via un capteur DHT11,</w:t>
        <w:br/>
        <w:t>- de préparer l’intégration future d’un capteur Bluetooth BLE.</w:t>
        <w:br/>
        <w:t>Le travail a été réalisé en plusieurs étapes, avec des tests et corrections successifs.</w:t>
      </w:r>
    </w:p>
    <w:p>
      <w:pPr>
        <w:pStyle w:val="Heading2"/>
        <w:rPr/>
      </w:pPr>
      <w:r>
        <w:rPr/>
        <w:t>Matériel utilisé</w:t>
      </w:r>
    </w:p>
    <w:p>
      <w:pPr>
        <w:pStyle w:val="Normal"/>
        <w:rPr/>
      </w:pPr>
      <w:r>
        <w:rPr/>
        <w:t>- Raspberry Pi</w:t>
        <w:br/>
        <w:t>- Récepteur infrarouge (IR)</w:t>
        <w:br/>
        <w:t>- Télécommande IR</w:t>
        <w:br/>
        <w:t>- Capteur DHT11 (température et humidité)</w:t>
        <w:br/>
        <w:t>- Écran HDMI</w:t>
        <w:br/>
        <w:t>- Connexion réseau (Ethernet ou Wi</w:t>
        <w:noBreakHyphen/>
        <w:t>Fi)</w:t>
      </w:r>
    </w:p>
    <w:p>
      <w:pPr>
        <w:pStyle w:val="Normal"/>
        <w:rPr/>
      </w:pPr>
      <w:r>
        <w:rPr/>
      </w:r>
    </w:p>
    <w:p>
      <w:pPr>
        <w:pStyle w:val="Heading2"/>
        <w:rPr/>
      </w:pPr>
      <w:r>
        <w:rPr/>
        <w:t>Étape 1 : Configuration de la partie infrarouge (IR)</w:t>
      </w:r>
    </w:p>
    <w:p>
      <w:pPr>
        <w:pStyle w:val="Normal"/>
        <w:rPr/>
      </w:pPr>
      <w:r>
        <w:rPr/>
      </w:r>
    </w:p>
    <w:p>
      <w:pPr>
        <w:pStyle w:val="Heading2"/>
        <w:spacing w:before="0" w:after="200"/>
        <w:rPr/>
      </w:pPr>
      <w:r>
        <w:rPr>
          <w:rStyle w:val="Strong"/>
          <w:b/>
          <w:bCs/>
        </w:rPr>
        <w:t>1. Branchement du récepteur infrarouge (IR)</w:t>
      </w:r>
    </w:p>
    <w:p>
      <w:pPr>
        <w:pStyle w:val="BodyText"/>
        <w:spacing w:before="0" w:after="200"/>
        <w:rPr/>
      </w:pPr>
      <w:r>
        <w:rPr/>
        <w:t xml:space="preserve">Le récepteur infrarouge utilisé dans ce projet est un module standard de type </w:t>
      </w:r>
      <w:r>
        <w:rPr>
          <w:rStyle w:val="Strong"/>
        </w:rPr>
        <w:t>VS1838B</w:t>
      </w:r>
      <w:r>
        <w:rPr/>
        <w:t xml:space="preserve"> ou équivalent.</w:t>
      </w:r>
    </w:p>
    <w:p>
      <w:pPr>
        <w:pStyle w:val="BodyText"/>
        <w:spacing w:before="0" w:after="200"/>
        <w:rPr/>
      </w:pPr>
      <w:r>
        <w:rPr/>
        <w:br/>
        <w:t xml:space="preserve">Il possède </w:t>
      </w:r>
      <w:r>
        <w:rPr>
          <w:rStyle w:val="Strong"/>
        </w:rPr>
        <w:t>trois broches</w:t>
      </w:r>
      <w:r>
        <w:rPr/>
        <w:t xml:space="preserve"> :</w:t>
      </w:r>
    </w:p>
    <w:p>
      <w:pPr>
        <w:pStyle w:val="BodyText"/>
        <w:numPr>
          <w:ilvl w:val="0"/>
          <w:numId w:val="7"/>
        </w:numPr>
        <w:tabs>
          <w:tab w:val="clear" w:pos="720"/>
          <w:tab w:val="left" w:pos="0" w:leader="none"/>
        </w:tabs>
        <w:spacing w:before="0" w:after="200"/>
        <w:ind w:hanging="283" w:left="709"/>
        <w:rPr/>
      </w:pPr>
      <w:r>
        <w:rPr>
          <w:rStyle w:val="Strong"/>
        </w:rPr>
        <w:t>VCC</w:t>
      </w:r>
      <w:r>
        <w:rPr/>
        <w:t xml:space="preserve"> : alimentation 3.3V</w:t>
      </w:r>
    </w:p>
    <w:p>
      <w:pPr>
        <w:pStyle w:val="BodyText"/>
        <w:numPr>
          <w:ilvl w:val="0"/>
          <w:numId w:val="7"/>
        </w:numPr>
        <w:tabs>
          <w:tab w:val="clear" w:pos="720"/>
          <w:tab w:val="left" w:pos="0" w:leader="none"/>
        </w:tabs>
        <w:spacing w:before="0" w:after="200"/>
        <w:ind w:hanging="283" w:left="709"/>
        <w:rPr/>
      </w:pPr>
      <w:r>
        <w:rPr>
          <w:rStyle w:val="Strong"/>
        </w:rPr>
        <w:t>GND</w:t>
      </w:r>
      <w:r>
        <w:rPr/>
        <w:t xml:space="preserve"> : masse</w:t>
      </w:r>
    </w:p>
    <w:p>
      <w:pPr>
        <w:pStyle w:val="BodyText"/>
        <w:numPr>
          <w:ilvl w:val="0"/>
          <w:numId w:val="7"/>
        </w:numPr>
        <w:tabs>
          <w:tab w:val="clear" w:pos="720"/>
          <w:tab w:val="left" w:pos="0" w:leader="none"/>
        </w:tabs>
        <w:spacing w:before="0" w:after="200"/>
        <w:ind w:hanging="283" w:left="709"/>
        <w:rPr/>
      </w:pPr>
      <w:r>
        <w:rPr>
          <w:rStyle w:val="Strong"/>
        </w:rPr>
        <w:t>OUT</w:t>
      </w:r>
      <w:r>
        <w:rPr/>
        <w:t xml:space="preserve"> : signal numérique envoyé au Raspberry Pi lors de la réception IR</w:t>
      </w:r>
    </w:p>
    <w:p>
      <w:pPr>
        <w:pStyle w:val="BodyText"/>
        <w:spacing w:before="0" w:after="200"/>
        <w:rPr/>
      </w:pPr>
      <w:r>
        <w:rPr/>
        <w:t>Sur Raspberry Pi 4, les branchements réalisés sont les suivants :</w:t>
      </w:r>
    </w:p>
    <w:tbl>
      <w:tblPr>
        <w:tblW w:w="7061" w:type="dxa"/>
        <w:jc w:val="left"/>
        <w:tblInd w:w="28" w:type="dxa"/>
        <w:tblLayout w:type="fixed"/>
        <w:tblCellMar>
          <w:top w:w="28" w:type="dxa"/>
          <w:left w:w="28" w:type="dxa"/>
          <w:bottom w:w="28" w:type="dxa"/>
          <w:right w:w="28" w:type="dxa"/>
        </w:tblCellMar>
      </w:tblPr>
      <w:tblGrid>
        <w:gridCol w:w="2419"/>
        <w:gridCol w:w="2299"/>
        <w:gridCol w:w="2343"/>
      </w:tblGrid>
      <w:tr>
        <w:trPr>
          <w:tblHeader w:val="true"/>
        </w:trPr>
        <w:tc>
          <w:tcPr>
            <w:tcW w:w="2419" w:type="dxa"/>
            <w:tcBorders/>
            <w:vAlign w:val="center"/>
          </w:tcPr>
          <w:p>
            <w:pPr>
              <w:pStyle w:val="Titredetableauuser"/>
              <w:suppressLineNumbers/>
              <w:spacing w:before="0" w:after="200"/>
              <w:jc w:val="center"/>
              <w:rPr/>
            </w:pPr>
            <w:r>
              <w:rPr/>
              <w:t>Broche du récepteur IR</w:t>
            </w:r>
          </w:p>
        </w:tc>
        <w:tc>
          <w:tcPr>
            <w:tcW w:w="2299" w:type="dxa"/>
            <w:tcBorders/>
            <w:vAlign w:val="center"/>
          </w:tcPr>
          <w:p>
            <w:pPr>
              <w:pStyle w:val="Titredetableauuser"/>
              <w:suppressLineNumbers/>
              <w:spacing w:before="0" w:after="200"/>
              <w:jc w:val="center"/>
              <w:rPr/>
            </w:pPr>
            <w:r>
              <w:rPr/>
              <w:t>Broche Raspberry Pi 4</w:t>
            </w:r>
          </w:p>
        </w:tc>
        <w:tc>
          <w:tcPr>
            <w:tcW w:w="2343" w:type="dxa"/>
            <w:tcBorders/>
            <w:vAlign w:val="center"/>
          </w:tcPr>
          <w:p>
            <w:pPr>
              <w:pStyle w:val="Titredetableauuser"/>
              <w:suppressLineNumbers/>
              <w:spacing w:before="0" w:after="200"/>
              <w:jc w:val="center"/>
              <w:rPr/>
            </w:pPr>
            <w:r>
              <w:rPr/>
              <w:t>Fonction</w:t>
            </w:r>
          </w:p>
        </w:tc>
      </w:tr>
      <w:tr>
        <w:trPr/>
        <w:tc>
          <w:tcPr>
            <w:tcW w:w="2419" w:type="dxa"/>
            <w:tcBorders/>
            <w:vAlign w:val="center"/>
          </w:tcPr>
          <w:p>
            <w:pPr>
              <w:pStyle w:val="Contenudetableauuser"/>
              <w:widowControl w:val="false"/>
              <w:suppressLineNumbers/>
              <w:spacing w:before="0" w:after="200"/>
              <w:rPr/>
            </w:pPr>
            <w:r>
              <w:rPr/>
              <w:t>VCC</w:t>
            </w:r>
          </w:p>
        </w:tc>
        <w:tc>
          <w:tcPr>
            <w:tcW w:w="2299" w:type="dxa"/>
            <w:tcBorders/>
            <w:vAlign w:val="center"/>
          </w:tcPr>
          <w:p>
            <w:pPr>
              <w:pStyle w:val="Contenudetableauuser"/>
              <w:widowControl w:val="false"/>
              <w:suppressLineNumbers/>
              <w:spacing w:before="0" w:after="200"/>
              <w:rPr/>
            </w:pPr>
            <w:r>
              <w:rPr/>
              <w:t>Pin 1 (3.3V)</w:t>
            </w:r>
          </w:p>
        </w:tc>
        <w:tc>
          <w:tcPr>
            <w:tcW w:w="2343" w:type="dxa"/>
            <w:tcBorders/>
            <w:vAlign w:val="center"/>
          </w:tcPr>
          <w:p>
            <w:pPr>
              <w:pStyle w:val="Contenudetableauuser"/>
              <w:widowControl w:val="false"/>
              <w:suppressLineNumbers/>
              <w:spacing w:before="0" w:after="200"/>
              <w:rPr/>
            </w:pPr>
            <w:r>
              <w:rPr/>
              <w:t>Alimentation du module</w:t>
            </w:r>
          </w:p>
        </w:tc>
      </w:tr>
      <w:tr>
        <w:trPr/>
        <w:tc>
          <w:tcPr>
            <w:tcW w:w="2419" w:type="dxa"/>
            <w:tcBorders/>
            <w:vAlign w:val="center"/>
          </w:tcPr>
          <w:p>
            <w:pPr>
              <w:pStyle w:val="Contenudetableauuser"/>
              <w:widowControl w:val="false"/>
              <w:suppressLineNumbers/>
              <w:spacing w:before="0" w:after="200"/>
              <w:rPr/>
            </w:pPr>
            <w:r>
              <w:rPr/>
              <w:t>GND</w:t>
            </w:r>
          </w:p>
        </w:tc>
        <w:tc>
          <w:tcPr>
            <w:tcW w:w="2299" w:type="dxa"/>
            <w:tcBorders/>
            <w:vAlign w:val="center"/>
          </w:tcPr>
          <w:p>
            <w:pPr>
              <w:pStyle w:val="Contenudetableauuser"/>
              <w:widowControl w:val="false"/>
              <w:suppressLineNumbers/>
              <w:spacing w:before="0" w:after="200"/>
              <w:rPr/>
            </w:pPr>
            <w:r>
              <w:rPr/>
              <w:t>Pin 6 (GND)</w:t>
            </w:r>
          </w:p>
        </w:tc>
        <w:tc>
          <w:tcPr>
            <w:tcW w:w="2343" w:type="dxa"/>
            <w:tcBorders/>
            <w:vAlign w:val="center"/>
          </w:tcPr>
          <w:p>
            <w:pPr>
              <w:pStyle w:val="Contenudetableauuser"/>
              <w:widowControl w:val="false"/>
              <w:suppressLineNumbers/>
              <w:spacing w:before="0" w:after="200"/>
              <w:rPr/>
            </w:pPr>
            <w:r>
              <w:rPr/>
              <w:t>Référence de masse</w:t>
            </w:r>
          </w:p>
        </w:tc>
      </w:tr>
      <w:tr>
        <w:trPr/>
        <w:tc>
          <w:tcPr>
            <w:tcW w:w="2419" w:type="dxa"/>
            <w:tcBorders/>
            <w:vAlign w:val="center"/>
          </w:tcPr>
          <w:p>
            <w:pPr>
              <w:pStyle w:val="Contenudetableauuser"/>
              <w:widowControl w:val="false"/>
              <w:suppressLineNumbers/>
              <w:spacing w:before="0" w:after="200"/>
              <w:rPr/>
            </w:pPr>
            <w:r>
              <w:rPr/>
              <w:t>OUT</w:t>
            </w:r>
          </w:p>
        </w:tc>
        <w:tc>
          <w:tcPr>
            <w:tcW w:w="2299" w:type="dxa"/>
            <w:tcBorders/>
            <w:vAlign w:val="center"/>
          </w:tcPr>
          <w:p>
            <w:pPr>
              <w:pStyle w:val="Contenudetableauuser"/>
              <w:widowControl w:val="false"/>
              <w:suppressLineNumbers/>
              <w:spacing w:before="0" w:after="200"/>
              <w:rPr/>
            </w:pPr>
            <w:r>
              <w:rPr/>
              <w:t>Pin 11 (GPIO 17)</w:t>
            </w:r>
          </w:p>
        </w:tc>
        <w:tc>
          <w:tcPr>
            <w:tcW w:w="2343" w:type="dxa"/>
            <w:tcBorders/>
            <w:vAlign w:val="center"/>
          </w:tcPr>
          <w:p>
            <w:pPr>
              <w:pStyle w:val="Contenudetableauuser"/>
              <w:widowControl w:val="false"/>
              <w:suppressLineNumbers/>
              <w:spacing w:before="0" w:after="200"/>
              <w:rPr/>
            </w:pPr>
            <w:r>
              <w:rPr/>
              <w:t>Lecture des signaux IR</w:t>
            </w:r>
          </w:p>
        </w:tc>
      </w:tr>
    </w:tbl>
    <w:p>
      <w:pPr>
        <w:pStyle w:val="BodyText"/>
        <w:spacing w:before="0" w:after="200"/>
        <w:rPr/>
      </w:pPr>
      <w:r>
        <w:rPr>
          <w:rStyle w:val="Strong"/>
        </w:rPr>
        <w:t>Justification technique :</w:t>
      </w:r>
      <w:r>
        <w:rPr/>
        <w:br/>
        <w:t xml:space="preserve">Le GPIO 17 est un pin compatible avec le module </w:t>
      </w:r>
      <w:r>
        <w:rPr>
          <w:rStyle w:val="Textesourceuser"/>
        </w:rPr>
        <w:t>gpio_ir_recv</w:t>
      </w:r>
      <w:r>
        <w:rPr/>
        <w:t xml:space="preserve">, utilisé pour que le Raspberry Pi reconnaisse le récepteur IR comme un périphérique </w:t>
      </w:r>
      <w:r>
        <w:rPr>
          <w:rStyle w:val="Textesourceuser"/>
        </w:rPr>
        <w:t>/dev/input/eventX</w:t>
      </w:r>
      <w:r>
        <w:rPr/>
        <w:t>.</w:t>
        <w:br/>
        <w:t xml:space="preserve">L’alimentation doit impérativement être </w:t>
      </w:r>
      <w:r>
        <w:rPr>
          <w:rStyle w:val="Strong"/>
        </w:rPr>
        <w:t>3.3V</w:t>
      </w:r>
      <w:r>
        <w:rPr/>
        <w:t xml:space="preserve"> pour éviter d’endommager le GPIO.</w:t>
      </w:r>
    </w:p>
    <w:p>
      <w:pPr>
        <w:pStyle w:val="Normal"/>
        <w:rPr/>
      </w:pPr>
      <w:r>
        <w:rPr/>
      </w:r>
    </w:p>
    <w:p>
      <w:pPr>
        <w:pStyle w:val="Normal"/>
        <w:rPr/>
      </w:pPr>
      <w:r>
        <w:rPr/>
        <w:t>La première étape consistait à configurer la réception infrarouge pour détecter les codes émis par la télécommande. Au début, la commande « sudo evtest » ne renvoyait aucun signal IR, car le protocole n'était pas activé. Après des recherches, la commande suivante a résolu le problème :</w:t>
      </w:r>
    </w:p>
    <w:p>
      <w:pPr>
        <w:pStyle w:val="ListBullet"/>
        <w:numPr>
          <w:ilvl w:val="0"/>
          <w:numId w:val="1"/>
        </w:numPr>
        <w:rPr/>
      </w:pPr>
      <w:r>
        <w:rPr/>
        <w:t>sudo ir-keytable -p all</w:t>
      </w:r>
    </w:p>
    <w:p>
      <w:pPr>
        <w:pStyle w:val="Normal"/>
        <w:rPr/>
      </w:pPr>
      <w:r>
        <w:rPr/>
        <w:t>Une fois cette commande appliquée, les signaux ont pu être lus correctement avec « sudo evtest ». Le tutoriel suivant a servi de référence : https://ignorantofthings.com/receiving-infrared-on-the-raspberry-pi-with-python/.</w:t>
      </w:r>
    </w:p>
    <w:p>
      <w:pPr>
        <w:pStyle w:val="Heading2"/>
        <w:rPr/>
      </w:pPr>
      <w:r>
        <w:rPr/>
        <w:t>Étape 2 : Affichage d'une image avec une touche IR</w:t>
      </w:r>
    </w:p>
    <w:p>
      <w:pPr>
        <w:pStyle w:val="Normal"/>
        <w:rPr/>
      </w:pPr>
      <w:r>
        <w:rPr/>
        <w:t>Après réception correcte des codes IR, un script Python permet d'afficher une image lorsqu'une touche spécifique est pressée. Initialement, l’image ne s’affichait pas car le Raspberry Pi n’avait pas d’interface graphique installée. Après installation de LXDE, la commande « startx » a été utilisée pour lancer l'environnement graphique.</w:t>
      </w:r>
    </w:p>
    <w:p>
      <w:pPr>
        <w:pStyle w:val="Heading2"/>
        <w:rPr/>
      </w:pPr>
      <w:r>
        <w:rPr/>
        <w:t>Étape 3 : Lecture du capteur DHT11</w:t>
      </w:r>
    </w:p>
    <w:p>
      <w:pPr>
        <w:pStyle w:val="Normal"/>
        <w:rPr/>
      </w:pPr>
      <w:r>
        <w:rPr/>
        <w:t>Le capteur DHT11 a été connecté sur le GPIO 12. Une interface graphique (Tkinter) affiche la température et l'humidité en temps réel. Plusieurs essais ont été nécessaires car le capteur DHT11 est sensible et retourne parfois des erreurs. Une gestion de stabilité a été ajoutée dans le script.</w:t>
      </w:r>
    </w:p>
    <w:p>
      <w:pPr>
        <w:pStyle w:val="Heading2"/>
        <w:rPr/>
      </w:pPr>
      <w:r>
        <w:rPr/>
        <w:t>Problèmes rencontrés et solutions apportées</w:t>
      </w:r>
    </w:p>
    <w:p>
      <w:pPr>
        <w:pStyle w:val="Normal"/>
        <w:rPr/>
      </w:pPr>
      <w:r>
        <w:rPr/>
        <w:t>- Aucun signal IR détecté → Résolu avec la commande « ir-keytable -p all ».</w:t>
      </w:r>
    </w:p>
    <w:p>
      <w:pPr>
        <w:pStyle w:val="Normal"/>
        <w:rPr/>
      </w:pPr>
      <w:r>
        <w:rPr/>
        <w:t>- Interface graphique manquante → Installation de LXDE + utilisation de « startx ».</w:t>
      </w:r>
    </w:p>
    <w:p>
      <w:pPr>
        <w:pStyle w:val="Normal"/>
        <w:rPr/>
      </w:pPr>
      <w:r>
        <w:rPr/>
        <w:t>- Impossibilité de transmettre des fichiers → Résolu en activant SSH et en configurant le réseau.</w:t>
      </w:r>
    </w:p>
    <w:p>
      <w:pPr>
        <w:pStyle w:val="Normal"/>
        <w:rPr/>
      </w:pPr>
      <w:r>
        <w:rPr/>
        <w:t>- DHT11 provoquait des erreurs de lecture → Ajout d'une gestion d’erreur et stabilisation des mesures.</w:t>
      </w:r>
    </w:p>
    <w:p>
      <w:pPr>
        <w:pStyle w:val="Heading2"/>
        <w:rPr/>
      </w:pPr>
      <w:r>
        <w:rPr/>
        <w:t xml:space="preserve">Étape finale réalisée </w:t>
      </w:r>
    </w:p>
    <w:p>
      <w:pPr>
        <w:pStyle w:val="Normal"/>
        <w:rPr/>
      </w:pPr>
      <w:r>
        <w:rPr/>
        <w:t>La version actuelle du projet permet :</w:t>
        <w:br/>
        <w:t>- Affichage d'une image avec la touche 1 de la télécommande IR.</w:t>
        <w:br/>
        <w:t>- Affichage de la température et humidité intérieures en interface graphique avec l</w:t>
      </w:r>
      <w:r>
        <w:rPr/>
        <w:t>a</w:t>
      </w:r>
      <w:r>
        <w:rPr/>
        <w:t xml:space="preserve"> touches 2, </w:t>
      </w:r>
      <w:r>
        <w:rPr/>
        <w:t>affichage de la température extérieur avec la touche 3.</w:t>
      </w:r>
    </w:p>
    <w:p>
      <w:pPr>
        <w:pStyle w:val="Heading2"/>
        <w:rPr/>
      </w:pPr>
      <w:r>
        <w:rPr/>
        <w:t>Conclusion</w:t>
      </w:r>
    </w:p>
    <w:p>
      <w:pPr>
        <w:pStyle w:val="Normal"/>
        <w:widowControl/>
        <w:bidi w:val="0"/>
        <w:spacing w:lineRule="auto" w:line="276" w:before="0" w:after="200"/>
        <w:jc w:val="left"/>
        <w:rPr/>
      </w:pPr>
      <w:r>
        <w:rPr/>
        <w:t>Le projet a permis de comprendre et manipuler des technologies variées : capteurs, IR, affichage graphique, gestion des erreurs, et communication matériel/logiciel. Les difficultés rencontrées ont été résolues progressivement, permettant d'obtenir un système fonctionnel pour l'affichage IR et les mesures DHT11. La prochaine étape consistera à intégrer les mesures Bluetooth BLE.</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Pucesuser">
    <w:name w:val="Puces (user)"/>
    <w:qFormat/>
    <w:rPr>
      <w:rFonts w:ascii="OpenSymbol" w:hAnsi="OpenSymbol" w:eastAsia="OpenSymbol" w:cs="OpenSymbol"/>
    </w:rPr>
  </w:style>
  <w:style w:type="character" w:styleId="Textesourceuser">
    <w:name w:val="Texte source (user)"/>
    <w:qFormat/>
    <w:rPr>
      <w:rFonts w:ascii="Liberation Mono" w:hAnsi="Liberation Mono" w:eastAsia="Liberation Mono" w:cs="Liberation Mono"/>
    </w:rPr>
  </w:style>
  <w:style w:type="paragraph" w:styleId="Titre">
    <w:name w:val="Titre"/>
    <w:basedOn w:val="Normal"/>
    <w:next w:val="BodyText"/>
    <w:qFormat/>
    <w:pPr>
      <w:keepNext w:val="true"/>
      <w:spacing w:before="240" w:after="120"/>
    </w:pPr>
    <w:rPr>
      <w:rFonts w:ascii="Liberation Sans" w:hAnsi="Liberation Sans" w:eastAsia="AR PL KaitiM GB"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Titreuser">
    <w:name w:val="Titre (user)"/>
    <w:basedOn w:val="Normal"/>
    <w:next w:val="BodyText"/>
    <w:qFormat/>
    <w:pPr>
      <w:keepNext w:val="true"/>
      <w:spacing w:before="240" w:after="120"/>
    </w:pPr>
    <w:rPr>
      <w:rFonts w:ascii="Liberation Sans" w:hAnsi="Liberation Sans" w:eastAsia="AR PL KaitiM GB" w:cs="FreeSans"/>
      <w:sz w:val="28"/>
      <w:szCs w:val="28"/>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user"/>
    <w:pPr/>
    <w:rPr/>
  </w:style>
  <w:style w:type="paragraph" w:styleId="TOCHeading">
    <w:name w:val="TOC Heading"/>
    <w:basedOn w:val="Heading1"/>
    <w:next w:val="Normal"/>
    <w:uiPriority w:val="39"/>
    <w:semiHidden/>
    <w:unhideWhenUsed/>
    <w:qFormat/>
    <w:rsid w:val="00fc693f"/>
    <w:pPr>
      <w:outlineLvl w:val="9"/>
    </w:pPr>
    <w:rPr/>
  </w:style>
  <w:style w:type="paragraph" w:styleId="Contenudetableauuser">
    <w:name w:val="Contenu de tableau (user)"/>
    <w:basedOn w:val="Normal"/>
    <w:qFormat/>
    <w:pPr>
      <w:widowControl w:val="false"/>
      <w:suppressLineNumbers/>
    </w:pPr>
    <w:rPr/>
  </w:style>
  <w:style w:type="paragraph" w:styleId="Titredetableauuser">
    <w:name w:val="Titre de tableau (user)"/>
    <w:basedOn w:val="Contenudetableauuser"/>
    <w:qFormat/>
    <w:pPr>
      <w:suppressLineNumbers/>
      <w:jc w:val="center"/>
    </w:pPr>
    <w:rPr>
      <w:b/>
      <w:bCs/>
    </w:rPr>
  </w:style>
  <w:style w:type="numbering" w:styleId="Pasdelisteuser" w:default="1">
    <w:name w:val="Pas de liste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Application>LibreOffice/25.2.3.2$Linux_X86_64 LibreOffice_project/520$Build-2</Application>
  <AppVersion>15.0000</AppVersion>
  <Pages>3</Pages>
  <Words>593</Words>
  <Characters>3231</Characters>
  <CharactersWithSpaces>3781</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2025-12-12T09:21:02Z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