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9EC35" w14:textId="0C0689DC" w:rsidR="000C4651" w:rsidRPr="008404F8" w:rsidRDefault="000C4651" w:rsidP="00B602F1">
      <w:pPr>
        <w:pStyle w:val="Titre"/>
        <w:spacing w:line="360" w:lineRule="auto"/>
        <w:jc w:val="center"/>
        <w:rPr>
          <w:rFonts w:ascii="Cambria" w:hAnsi="Cambria" w:cs="Arial"/>
          <w:sz w:val="32"/>
          <w:szCs w:val="32"/>
          <w:lang w:val="en-US"/>
        </w:rPr>
      </w:pPr>
      <w:r w:rsidRPr="008404F8">
        <w:rPr>
          <w:rFonts w:ascii="Cambria" w:hAnsi="Cambria" w:cs="Arial"/>
          <w:sz w:val="32"/>
          <w:szCs w:val="32"/>
          <w:lang w:val="en-US"/>
        </w:rPr>
        <w:t xml:space="preserve">When GenAI Enters the Board: Exploring the </w:t>
      </w:r>
      <w:proofErr w:type="spellStart"/>
      <w:r w:rsidRPr="008404F8">
        <w:rPr>
          <w:rFonts w:ascii="Cambria" w:hAnsi="Cambria" w:cs="Arial"/>
          <w:sz w:val="32"/>
          <w:szCs w:val="32"/>
          <w:lang w:val="en-US"/>
        </w:rPr>
        <w:t>Sociomaterial</w:t>
      </w:r>
      <w:proofErr w:type="spellEnd"/>
      <w:r w:rsidRPr="008404F8">
        <w:rPr>
          <w:rFonts w:ascii="Cambria" w:hAnsi="Cambria" w:cs="Arial"/>
          <w:sz w:val="32"/>
          <w:szCs w:val="32"/>
          <w:lang w:val="en-US"/>
        </w:rPr>
        <w:t xml:space="preserve"> Reconfiguration of Gen</w:t>
      </w:r>
      <w:r w:rsidR="00B3682D" w:rsidRPr="008404F8">
        <w:rPr>
          <w:rFonts w:ascii="Cambria" w:hAnsi="Cambria" w:cs="Arial"/>
          <w:sz w:val="32"/>
          <w:szCs w:val="32"/>
          <w:lang w:val="en-US"/>
        </w:rPr>
        <w:t>AI-Augmented Decision-Makin</w:t>
      </w:r>
      <w:r w:rsidR="00911C3C" w:rsidRPr="008404F8">
        <w:rPr>
          <w:rFonts w:ascii="Cambria" w:hAnsi="Cambria" w:cs="Arial"/>
          <w:sz w:val="32"/>
          <w:szCs w:val="32"/>
          <w:lang w:val="en-US"/>
        </w:rPr>
        <w:t>g</w:t>
      </w:r>
      <w:r w:rsidR="00B3682D" w:rsidRPr="008404F8">
        <w:rPr>
          <w:rFonts w:ascii="Cambria" w:hAnsi="Cambria" w:cs="Arial"/>
          <w:sz w:val="32"/>
          <w:szCs w:val="32"/>
          <w:lang w:val="en-US"/>
        </w:rPr>
        <w:t xml:space="preserve"> Spaces</w:t>
      </w:r>
    </w:p>
    <w:p w14:paraId="7232A61F" w14:textId="77777777" w:rsidR="0006234E" w:rsidRPr="008404F8" w:rsidRDefault="0006234E" w:rsidP="00B602F1">
      <w:pPr>
        <w:spacing w:line="360" w:lineRule="auto"/>
        <w:rPr>
          <w:lang w:val="en-US"/>
        </w:rPr>
      </w:pPr>
    </w:p>
    <w:p w14:paraId="76273BAF" w14:textId="5FF10A1B" w:rsidR="0006234E" w:rsidRPr="008404F8" w:rsidRDefault="0006234E" w:rsidP="00B602F1">
      <w:pPr>
        <w:pStyle w:val="Titre1"/>
        <w:spacing w:line="360" w:lineRule="auto"/>
        <w:rPr>
          <w:lang w:val="en-US"/>
        </w:rPr>
      </w:pPr>
      <w:r w:rsidRPr="008404F8">
        <w:rPr>
          <w:lang w:val="en-US"/>
        </w:rPr>
        <w:t>Authors</w:t>
      </w:r>
    </w:p>
    <w:p w14:paraId="4D5BC0C0" w14:textId="5B0DF9A4" w:rsidR="0006234E" w:rsidRPr="008404F8" w:rsidRDefault="006935F3" w:rsidP="00B602F1">
      <w:pPr>
        <w:spacing w:line="360" w:lineRule="auto"/>
        <w:rPr>
          <w:lang w:val="en-US"/>
        </w:rPr>
      </w:pPr>
      <w:r w:rsidRPr="008404F8">
        <w:rPr>
          <w:lang w:val="en-US"/>
        </w:rPr>
        <w:t>(Left blank for double-blinded review)</w:t>
      </w:r>
    </w:p>
    <w:p w14:paraId="5EE589B3" w14:textId="67DE6647" w:rsidR="0006234E" w:rsidRPr="008404F8" w:rsidRDefault="0006234E" w:rsidP="00B602F1">
      <w:pPr>
        <w:pStyle w:val="Titre2"/>
        <w:spacing w:line="360" w:lineRule="auto"/>
        <w:rPr>
          <w:lang w:val="en-US"/>
        </w:rPr>
      </w:pPr>
      <w:r w:rsidRPr="008404F8">
        <w:rPr>
          <w:lang w:val="en-US"/>
        </w:rPr>
        <w:t>Abstract</w:t>
      </w:r>
    </w:p>
    <w:p w14:paraId="2E058BE6" w14:textId="30BD9211" w:rsidR="0006234E" w:rsidRPr="008404F8" w:rsidRDefault="003A2DF8" w:rsidP="00B602F1">
      <w:pPr>
        <w:spacing w:line="360" w:lineRule="auto"/>
        <w:rPr>
          <w:lang w:val="en-US"/>
        </w:rPr>
      </w:pPr>
      <w:r w:rsidRPr="008404F8">
        <w:rPr>
          <w:lang w:val="en-US"/>
        </w:rPr>
        <w:t xml:space="preserve">The integration of generative AI (GenAI) systems into organizational life marks a significant shift </w:t>
      </w:r>
      <w:proofErr w:type="gramStart"/>
      <w:r w:rsidRPr="008404F8">
        <w:rPr>
          <w:lang w:val="en-US"/>
        </w:rPr>
        <w:t>in the nature of digital</w:t>
      </w:r>
      <w:proofErr w:type="gramEnd"/>
      <w:r w:rsidRPr="008404F8">
        <w:rPr>
          <w:lang w:val="en-US"/>
        </w:rPr>
        <w:t xml:space="preserve"> work, particularly at the strategic level where decisions are often collaborative, uncertain, and </w:t>
      </w:r>
      <w:proofErr w:type="gramStart"/>
      <w:r w:rsidRPr="008404F8">
        <w:rPr>
          <w:lang w:val="en-US"/>
        </w:rPr>
        <w:t>high-stakes</w:t>
      </w:r>
      <w:proofErr w:type="gramEnd"/>
      <w:r w:rsidRPr="008404F8">
        <w:rPr>
          <w:lang w:val="en-US"/>
        </w:rPr>
        <w:t xml:space="preserve">. While prior research has examined AI as a supportive tool, the emergence of large language models (LLMs) enables AI to function as an agentic collaborator—interacting with human teams in natural language, shaping the trajectory of discussion, and potentially influencing decisions. This study investigates how GenAI reconfigures the </w:t>
      </w:r>
      <w:proofErr w:type="spellStart"/>
      <w:r w:rsidRPr="008404F8">
        <w:rPr>
          <w:lang w:val="en-US"/>
        </w:rPr>
        <w:t>sociomaterial</w:t>
      </w:r>
      <w:proofErr w:type="spellEnd"/>
      <w:r w:rsidRPr="008404F8">
        <w:rPr>
          <w:lang w:val="en-US"/>
        </w:rPr>
        <w:t xml:space="preserve"> fabric of high-level group decision-making by examining the introduction of a conversational LLM-based agent into executive committee simulations. Drawing on </w:t>
      </w:r>
      <w:r w:rsidRPr="008404F8">
        <w:rPr>
          <w:lang w:val="en-US"/>
        </w:rPr>
        <w:t>d</w:t>
      </w:r>
      <w:r w:rsidRPr="008404F8">
        <w:rPr>
          <w:lang w:val="en-US"/>
        </w:rPr>
        <w:t xml:space="preserve">e </w:t>
      </w:r>
      <w:proofErr w:type="spellStart"/>
      <w:r w:rsidRPr="008404F8">
        <w:rPr>
          <w:lang w:val="en-US"/>
        </w:rPr>
        <w:t>Vaujany’s</w:t>
      </w:r>
      <w:proofErr w:type="spellEnd"/>
      <w:r w:rsidRPr="008404F8">
        <w:rPr>
          <w:lang w:val="en-US"/>
        </w:rPr>
        <w:t xml:space="preserve"> trifecta framework for IT-based regulation and a </w:t>
      </w:r>
      <w:proofErr w:type="spellStart"/>
      <w:r w:rsidRPr="008404F8">
        <w:rPr>
          <w:lang w:val="en-US"/>
        </w:rPr>
        <w:t>sociomaterial</w:t>
      </w:r>
      <w:proofErr w:type="spellEnd"/>
      <w:r w:rsidRPr="008404F8">
        <w:rPr>
          <w:lang w:val="en-US"/>
        </w:rPr>
        <w:t xml:space="preserve"> lens</w:t>
      </w:r>
      <w:r w:rsidRPr="008404F8">
        <w:rPr>
          <w:lang w:val="en-US"/>
        </w:rPr>
        <w:t xml:space="preserve">, </w:t>
      </w:r>
      <w:r w:rsidRPr="008404F8">
        <w:rPr>
          <w:lang w:val="en-US"/>
        </w:rPr>
        <w:t>we explore how the GenAI agent mediates regulatory practices—how rules are interpreted, followed, questioned, and redefined—and how it reshapes collaboration dynamics and decision authority within human-AI teams. Using an experimental-inspired qualitative design with six groups of managers, we surface emerging work configurations and coordination patterns that reflect the agentic role of AI in strategic decisions. Our findings contribute to the theorization of human-AI collaboration by revealing how conversational GenAI systems become embedded as social actors within high-level decision processes, with implications for the governance, ethics, and design of future AI-augmented work.</w:t>
      </w:r>
    </w:p>
    <w:p w14:paraId="6E9C57C2" w14:textId="565D0158" w:rsidR="0006234E" w:rsidRPr="008404F8" w:rsidRDefault="0006234E" w:rsidP="00B602F1">
      <w:pPr>
        <w:pStyle w:val="Titre2"/>
        <w:spacing w:line="360" w:lineRule="auto"/>
        <w:rPr>
          <w:lang w:val="en-US"/>
        </w:rPr>
      </w:pPr>
      <w:r w:rsidRPr="008404F8">
        <w:rPr>
          <w:lang w:val="en-US"/>
        </w:rPr>
        <w:t>Keywords</w:t>
      </w:r>
    </w:p>
    <w:p w14:paraId="7D4DC9F0" w14:textId="2991DD5D" w:rsidR="00053938" w:rsidRPr="008404F8" w:rsidRDefault="0006234E" w:rsidP="00B602F1">
      <w:pPr>
        <w:spacing w:line="360" w:lineRule="auto"/>
        <w:rPr>
          <w:lang w:val="en-US"/>
        </w:rPr>
      </w:pPr>
      <w:r w:rsidRPr="008404F8">
        <w:rPr>
          <w:lang w:val="en-US"/>
        </w:rPr>
        <w:t>XXXXXXX</w:t>
      </w:r>
    </w:p>
    <w:p w14:paraId="52A126C1" w14:textId="08E8CAFE" w:rsidR="0069103F" w:rsidRPr="008404F8" w:rsidRDefault="00053938" w:rsidP="002B3709">
      <w:pPr>
        <w:pStyle w:val="Titre1"/>
        <w:spacing w:line="360" w:lineRule="auto"/>
        <w:rPr>
          <w:lang w:val="en-US"/>
        </w:rPr>
      </w:pPr>
      <w:r w:rsidRPr="008404F8">
        <w:rPr>
          <w:lang w:val="en-US"/>
        </w:rPr>
        <w:t>Introduction</w:t>
      </w:r>
    </w:p>
    <w:p w14:paraId="31387B5B" w14:textId="678AE134" w:rsidR="00007629" w:rsidRPr="008404F8" w:rsidRDefault="00007629" w:rsidP="00007629">
      <w:pPr>
        <w:spacing w:line="360" w:lineRule="auto"/>
        <w:rPr>
          <w:lang w:val="en-US"/>
        </w:rPr>
      </w:pPr>
      <w:r w:rsidRPr="008404F8">
        <w:rPr>
          <w:lang w:val="en-US"/>
        </w:rPr>
        <w:t>Digital technologies</w:t>
      </w:r>
      <w:r w:rsidRPr="008404F8">
        <w:rPr>
          <w:lang w:val="en-US"/>
        </w:rPr>
        <w:t xml:space="preserve"> – </w:t>
      </w:r>
      <w:r w:rsidRPr="008404F8">
        <w:rPr>
          <w:lang w:val="en-US"/>
        </w:rPr>
        <w:t>and artificial intelligence (AI) in particular</w:t>
      </w:r>
      <w:r w:rsidRPr="008404F8">
        <w:rPr>
          <w:lang w:val="en-US"/>
        </w:rPr>
        <w:t xml:space="preserve"> – </w:t>
      </w:r>
      <w:r w:rsidRPr="008404F8">
        <w:rPr>
          <w:lang w:val="en-US"/>
        </w:rPr>
        <w:t xml:space="preserve">are profoundly reshaping how contemporary organizations operate, make decisions, and structure work </w:t>
      </w:r>
      <w:r w:rsidRPr="008404F8">
        <w:rPr>
          <w:lang w:val="en-US"/>
        </w:rPr>
        <w:lastRenderedPageBreak/>
        <w:fldChar w:fldCharType="begin"/>
      </w:r>
      <w:r w:rsidR="00915153" w:rsidRPr="008404F8">
        <w:rPr>
          <w:lang w:val="en-US"/>
        </w:rPr>
        <w:instrText xml:space="preserve"> ADDIN ZOTERO_ITEM CSL_CITATION {"citationID":"H8Xfew9i","properties":{"formattedCitation":"(Bailey and Barley, 2020; Berente et al., 2021)","plainCitation":"(Bailey and Barley, 2020; Berente et al., 2021)","noteIndex":0},"citationItems":[{"id":435,"uris":["http://zotero.org/users/12412892/items/SNDW8LZ3"],"itemData":{"id":435,"type":"article-journal","abstract":"This paper proposes a unified approach to studying intelligent technologies such as artificial intelligence (AI) that extends current studies of design and use. Current discussion of the implication of AI and the future of work gloss four important issues: variation, power, ideology, and institutions. By a unified approach we mean a research agenda that coordinates studies of variation in use with research on power, ideology, design, and institutional change, all focused on a specific technology or set of technologies. The approach rests on the image of a technology timeline that begins with the issues of power and ideology that underwrite the promotion of intelligent technologies by firms and other stakeholders that have an interest in building and diffusing such technologies. Moving to the right the timeline encompasses studies of design, implementation, and use that pay attention to variation in how intelligent technologies occasion changes in work and employment. Finally, the unified approach extends beyond current workplace studies to consider the institutional changes that may arise as the result of how intelligent technologies are used and employs such considerations to shape the agenda of promoters and designers so that they will create technologies that better benefit society.","container-title":"Information and Organization","DOI":"10.1016/j.infoandorg.2019.100286","ISSN":"1471-7727","issue":"2","journalAbbreviation":"Information and Organization","page":"100286","source":"ScienceDirect","title":"Beyond design and use: How scholars should study intelligent technologies","title-short":"Beyond design and use","volume":"30","author":[{"family":"Bailey","given":"Diane E."},{"family":"Barley","given":"Stephen R."}],"issued":{"date-parts":[["2020",6,1]]}}},{"id":441,"uris":["http://zotero.org/users/12412892/items/UGN2PZM5"],"itemData":{"id":441,"type":"article-journal","abstract":"Managing artificial intelligence (AI) marks the dawn of a new age of information technology management. Managing AI involves communicating, leading, coordinating, and controlling an ever-evolving frontier of computational advancements that references human intelligence in addressing ever more complex decisionmaking problems. It means making decisions about three related, interdependent facets of AI--autonomy, learning, and inscrutability--in the ongoing quest to push the frontiers of performance and scope of AI. We demonstrate how the frontiers of AI have shifted with time, and explain how the seven exemplar studies included in this special issue are helping us learn about management at the frontiers of AI. We close by speculating about future frontiers in managing AI and what role information systems scholarship has in exploring and shaping this future.","container-title":"MIS Quarterly","DOI":"10.25300/MISQ/2021/16274","ISSN":"0276-7783","issue":"3","journalAbbreviation":"MIS Quarterly","language":"eng","note":"publisher: MIS Quarterly","page":"1433-1450","source":"EBSCOhost","title":"MANAGING ARTIFICIAL INTELLIGENCE.","volume":"45","author":[{"family":"Berente","given":"Nicholas"},{"family":"Gu","given":"Bin"},{"family":"Recker","given":"Jan"},{"family":"Santhanam","given":"Radhika"}],"issued":{"date-parts":[["2021",9,1]]}}}],"schema":"https://github.com/citation-style-language/schema/raw/master/csl-citation.json"} </w:instrText>
      </w:r>
      <w:r w:rsidRPr="008404F8">
        <w:rPr>
          <w:lang w:val="en-US"/>
        </w:rPr>
        <w:fldChar w:fldCharType="separate"/>
      </w:r>
      <w:r w:rsidR="00915153" w:rsidRPr="008404F8">
        <w:rPr>
          <w:noProof/>
          <w:lang w:val="en-US"/>
        </w:rPr>
        <w:t>(Bailey and Barley, 2020; Berente et al., 2021)</w:t>
      </w:r>
      <w:r w:rsidRPr="008404F8">
        <w:rPr>
          <w:lang w:val="en-US"/>
        </w:rPr>
        <w:fldChar w:fldCharType="end"/>
      </w:r>
      <w:r w:rsidRPr="008404F8">
        <w:rPr>
          <w:lang w:val="en-US"/>
        </w:rPr>
        <w:t xml:space="preserve">. A key frontier in this transformation is the evolution from traditional decision-support tools to more agentic AI systems capable of independent interaction, learning, and adaptation </w:t>
      </w:r>
      <w:r w:rsidR="00915153" w:rsidRPr="008404F8">
        <w:rPr>
          <w:lang w:val="en-US"/>
        </w:rPr>
        <w:fldChar w:fldCharType="begin"/>
      </w:r>
      <w:r w:rsidR="0039566C" w:rsidRPr="008404F8">
        <w:rPr>
          <w:lang w:val="en-US"/>
        </w:rPr>
        <w:instrText xml:space="preserve"> ADDIN ZOTERO_ITEM CSL_CITATION {"citationID":"wejKNyCb","properties":{"formattedCitation":"(M\\uc0\\u246{}hlmann et al., 2021; Tarafdar et al., 2023)","plainCitation":"(Möhlmann et al., 2021; Tarafdar et al., 2023)","noteIndex":0},"citationItems":[{"id":443,"uris":["http://zotero.org/users/12412892/items/5H4K8IGE"],"itemData":{"id":443,"type":"article-journal","abstract":"Online labor platforms (OLPs) can use algorithms along two dimensions: matching and control. While previous research has paid considerable attention to how OLPs optimize matching and accommodate market needs, OLPs can also employ algorithms to monitor and tightly control platform work. In this paper, we examine the nature of platform work on OLPs, and the role of algorithmic management in organizing how such work is conducted. Using a qualitative study of Uber drivers' perceptions, supplemented by interviews with Uber executives and engineers, we present a grounded theory that captures the algorithmic management of work on OLPs. In the context of both algorithmic matching and algorithmic control, platform workers experience tensions relating to work execution, compensation, and belonging. We show that these tensions trigger market-like and organization-like response behaviors by platform workers. Our research contributes to the emerging literature on OLPs.","container-title":"MIS Quarterly","DOI":"10.25300/MISQ/2021/15333","ISSN":"0276-7783","issue":"4","journalAbbreviation":"MIS Quarterly","language":"eng","note":"publisher: MIS Quarterly","page":"1999-2022","source":"EBSCOhost","title":"ALGORITHMIC MANAGEMENT OF WORK ON ONLINE LABOR PLATFORMS: WHEN MATCHING MEETS CONTROL.","title-short":"ALGORITHMIC MANAGEMENT OF WORK ON ONLINE LABOR PLATFORMS","volume":"45","author":[{"family":"Möhlmann","given":"Mareike"},{"family":"Zalmanson","given":"Lior"},{"family":"Henfridsson","given":"Ola"},{"family":"Gregory","given":"Robert Wayne"}],"issued":{"date-parts":[["2021",12,1]]}}},{"id":445,"uris":["http://zotero.org/users/12412892/items/N6SDH54C"],"itemData":{"id":445,"type":"article-journal","abstract":"In algorithmic work, algorithms execute operational and management tasks such as work allocation, task tracking and performance evaluation. Humans and algorithms interact with one another to accomplish work so that the algorithm takes on the role of a co‐worker. Human–algorithm interactions are characterised by problematic issues such as absence of mutually co‐constructed dialogue, lack of transparency regarding how algorithmic outputs are generated, and difficulty of over‐riding algorithmic directive – conditions that create lack of clarity for the human worker. This article examines human–algorithm role interactions in algorithmic work. Drawing on the theoretical framing of organisational roles, we theorise on the algorithm as role sender and the human as the role taker. We explain how the algorithm is a multi‐role sender with entangled roles, while the human as role taker experiences algorithm‐driven role conflict and role ambiguity. Further, while the algorithm records all of the human's task actions, it is ignorant of the human's cognitive reactions – it undergoes what we conceptualise as 'broken loop learning'. The empirical context of our study is algorithm‐driven taxi driving (in the United States) exemplified by companies such as Uber. We draw from data that include interviews with 15 Uber drivers, a netnographic study of 1700 discussion threads among Uber drivers from two popular online forums, and analysis of Uber's web pages. Implications for IS scholarship, practice and policy are discussed.","container-title":"Information Systems Journal","DOI":"10.1111/isj.12389","ISSN":"1350-1917","issue":"2","journalAbbreviation":"Information Systems Journal","language":"eng","note":"publisher: Wiley-Blackwell","page":"232-267","source":"EBSCOhost","title":"Algorithms as co‐workers: Human algorithm role interactions in algorithmic work.","title-short":"Algorithms as co‐workers","volume":"33","author":[{"family":"Tarafdar","given":"Monideepa"},{"family":"Page","given":"Xinru"},{"family":"Marabelli","given":"Marco"}],"issued":{"date-parts":[["2023",3,1]]}}}],"schema":"https://github.com/citation-style-language/schema/raw/master/csl-citation.json"} </w:instrText>
      </w:r>
      <w:r w:rsidR="00915153" w:rsidRPr="008404F8">
        <w:rPr>
          <w:lang w:val="en-US"/>
        </w:rPr>
        <w:fldChar w:fldCharType="separate"/>
      </w:r>
      <w:r w:rsidR="0039566C" w:rsidRPr="008404F8">
        <w:rPr>
          <w:rFonts w:cs="Times New Roman"/>
          <w:kern w:val="0"/>
          <w:lang w:val="en-US"/>
        </w:rPr>
        <w:t>(</w:t>
      </w:r>
      <w:proofErr w:type="spellStart"/>
      <w:r w:rsidR="0039566C" w:rsidRPr="008404F8">
        <w:rPr>
          <w:rFonts w:cs="Times New Roman"/>
          <w:kern w:val="0"/>
          <w:lang w:val="en-US"/>
        </w:rPr>
        <w:t>Möhlmann</w:t>
      </w:r>
      <w:proofErr w:type="spellEnd"/>
      <w:r w:rsidR="0039566C" w:rsidRPr="008404F8">
        <w:rPr>
          <w:rFonts w:cs="Times New Roman"/>
          <w:kern w:val="0"/>
          <w:lang w:val="en-US"/>
        </w:rPr>
        <w:t xml:space="preserve"> et al., 2021; Tarafdar et al., 2023)</w:t>
      </w:r>
      <w:r w:rsidR="00915153" w:rsidRPr="008404F8">
        <w:rPr>
          <w:lang w:val="en-US"/>
        </w:rPr>
        <w:fldChar w:fldCharType="end"/>
      </w:r>
      <w:r w:rsidR="0039566C" w:rsidRPr="008404F8">
        <w:rPr>
          <w:lang w:val="en-US"/>
        </w:rPr>
        <w:t>.</w:t>
      </w:r>
      <w:r w:rsidRPr="008404F8">
        <w:rPr>
          <w:lang w:val="en-US"/>
        </w:rPr>
        <w:t xml:space="preserve"> These systems do not merely enhance human decision-making</w:t>
      </w:r>
      <w:r w:rsidR="0039566C" w:rsidRPr="008404F8">
        <w:rPr>
          <w:lang w:val="en-US"/>
        </w:rPr>
        <w:t xml:space="preserve"> – t</w:t>
      </w:r>
      <w:r w:rsidRPr="008404F8">
        <w:rPr>
          <w:lang w:val="en-US"/>
        </w:rPr>
        <w:t>hey actively participate in it. Nowhere is this shift more consequential than in strategic decision-making contexts, where high-level executives must navigate uncertainty, time pressure, and the inherently social nature of group deliberation</w:t>
      </w:r>
      <w:r w:rsidR="0039566C" w:rsidRPr="008404F8">
        <w:rPr>
          <w:lang w:val="en-US"/>
        </w:rPr>
        <w:t xml:space="preserve"> </w:t>
      </w:r>
      <w:r w:rsidR="0039566C" w:rsidRPr="008404F8">
        <w:rPr>
          <w:lang w:val="en-US"/>
        </w:rPr>
        <w:fldChar w:fldCharType="begin"/>
      </w:r>
      <w:r w:rsidR="001342F9" w:rsidRPr="008404F8">
        <w:rPr>
          <w:lang w:val="en-US"/>
        </w:rPr>
        <w:instrText xml:space="preserve"> ADDIN ZOTERO_ITEM CSL_CITATION {"citationID":"Lye2Ccwk","properties":{"formattedCitation":"(Eisenhardt and Zbaracki, 1992)","plainCitation":"(Eisenhardt and Zbaracki, 1992)","noteIndex":0},"citationItems":[{"id":447,"uris":["http://zotero.org/users/12412892/items/UZSJA37Y"],"itemData":{"id":447,"type":"article-journal","abstract":"This article reviews the strategic decision making literature by focusing on the dominant paradigms--i.e., rationality and bounded rationality, politics and power, and garbage can. We review the theory and key empirical support, and identify emergent debates within each paradigm. We conclude that strategic decision makers are boundedly rational, that power wins battles of choice, and that chance matters. Further, we argue that these paradigms rest on unrealistic assumptions and tired controversies which are no longer very controversial. We conclude with a research agenda that emphasizes a more realistic view of strategic decision makers and decision making, and greater attention to normative implications, especially among profit-seeking firms in global contexts.","container-title":"Strategic Management Journal (John Wiley &amp; Sons, Inc.) - 1980 to 2009","DOI":"10.1002/smj.4250130904","ISSN":"0143-2095","journalAbbreviation":"Strategic Management Journal (John Wiley &amp; Sons, Inc.) - 1980 to 2009","language":"eng","note":"publisher: Wiley-Blackwell","page":"17-37","source":"EBSCOhost","title":"STRATEGIC DECISION MAKING.","volume":"13","author":[{"family":"Eisenhardt","given":"Kathleen M."},{"family":"Zbaracki","given":"Mark J."}],"issued":{"date-parts":[["1992",12,1]]}}}],"schema":"https://github.com/citation-style-language/schema/raw/master/csl-citation.json"} </w:instrText>
      </w:r>
      <w:r w:rsidR="0039566C" w:rsidRPr="008404F8">
        <w:rPr>
          <w:lang w:val="en-US"/>
        </w:rPr>
        <w:fldChar w:fldCharType="separate"/>
      </w:r>
      <w:r w:rsidR="001342F9" w:rsidRPr="008404F8">
        <w:rPr>
          <w:noProof/>
          <w:lang w:val="en-US"/>
        </w:rPr>
        <w:t>(Eisenhardt and Zbaracki, 1992)</w:t>
      </w:r>
      <w:r w:rsidR="0039566C" w:rsidRPr="008404F8">
        <w:rPr>
          <w:lang w:val="en-US"/>
        </w:rPr>
        <w:fldChar w:fldCharType="end"/>
      </w:r>
      <w:r w:rsidR="001342F9" w:rsidRPr="008404F8">
        <w:rPr>
          <w:lang w:val="en-US"/>
        </w:rPr>
        <w:t>.</w:t>
      </w:r>
    </w:p>
    <w:p w14:paraId="5EE10E26" w14:textId="77777777" w:rsidR="00007629" w:rsidRPr="008404F8" w:rsidRDefault="00007629" w:rsidP="00007629">
      <w:pPr>
        <w:spacing w:line="360" w:lineRule="auto"/>
        <w:rPr>
          <w:lang w:val="en-US"/>
        </w:rPr>
      </w:pPr>
    </w:p>
    <w:p w14:paraId="7AE8BB91" w14:textId="7322B909" w:rsidR="00007629" w:rsidRPr="008404F8" w:rsidRDefault="00007629" w:rsidP="00007629">
      <w:pPr>
        <w:spacing w:line="360" w:lineRule="auto"/>
        <w:rPr>
          <w:lang w:val="en-US"/>
        </w:rPr>
      </w:pPr>
      <w:r w:rsidRPr="008404F8">
        <w:rPr>
          <w:lang w:val="en-US"/>
        </w:rPr>
        <w:t xml:space="preserve">At this level of organizational activity, AI is no longer confined to the background of analytics dashboards or forecasting models. It is increasingly embedded into the very fabric of executive reasoning and coordination. AI agents are starting to join deliberations, subtly influencing how issues are framed, which options are foregrounded, and how consensus is reached </w:t>
      </w:r>
      <w:r w:rsidR="001342F9" w:rsidRPr="008404F8">
        <w:rPr>
          <w:lang w:val="en-US"/>
        </w:rPr>
        <w:fldChar w:fldCharType="begin"/>
      </w:r>
      <w:r w:rsidR="001342F9" w:rsidRPr="008404F8">
        <w:rPr>
          <w:lang w:val="en-US"/>
        </w:rPr>
        <w:instrText xml:space="preserve"> ADDIN ZOTERO_ITEM CSL_CITATION {"citationID":"y0jHW30S","properties":{"formattedCitation":"(Bort, 2017; Mishra, 2022)","plainCitation":"(Bort, 2017; Mishra, 2022)","noteIndex":0},"citationItems":[{"id":449,"uris":["http://zotero.org/users/12412892/items/JBTGZI8N"],"itemData":{"id":449,"type":"webpage","abstract":"Not only is Salesforce CEO Marc Benioff predicting artificial intelligence will soon help run everyone's companies — he's already using it to run Salesforce.","container-title":"Business Insider","language":"en-US","title":"How Salesforce CEO Marc Benioff uses artificial intelligence to end internal politics at meetings","URL":"https://www.businessinsider.com/benioff-uses-ai-to-end-politics-at-staff-meetings-2017-5","author":[{"family":"Bort","given":"Julie"}],"accessed":{"date-parts":[["2025",4,11]]},"issued":{"date-parts":[["2017"]]}}},{"id":451,"uris":["http://zotero.org/users/12412892/items/WNF5MTFW"],"itemData":{"id":451,"type":"webpage","abstract":"As CEO, Tang Yu will be at the forefront of the company's 'organizational and efficiency department'. The robot will be responsible for overseeing operations at NetDragon Websoft.","language":"en","note":"section: Society","title":"Tang Yu: AI-Powered Humanoid Robot Is Now Appointed As CEO of A Chinese Company; Virtual Female Robot Will Oversee Operations At Fujian NetDragon Websoft","title-short":"Tang Yu","URL":"https://www.ibtimes.sg/tang-yu-ai-powered-humanoid-robot-now-appointed-ceo-chinese-company-virtual-robot-will-66662","author":[{"family":"Mishra","given":"Prabhat Ranjan"}],"accessed":{"date-parts":[["2025",4,11]]},"issued":{"date-parts":[["2022",9,7]]}}}],"schema":"https://github.com/citation-style-language/schema/raw/master/csl-citation.json"} </w:instrText>
      </w:r>
      <w:r w:rsidR="001342F9" w:rsidRPr="008404F8">
        <w:rPr>
          <w:lang w:val="en-US"/>
        </w:rPr>
        <w:fldChar w:fldCharType="separate"/>
      </w:r>
      <w:r w:rsidR="001342F9" w:rsidRPr="008404F8">
        <w:rPr>
          <w:noProof/>
          <w:lang w:val="en-US"/>
        </w:rPr>
        <w:t>(Bort, 2017; Mishra, 2022)</w:t>
      </w:r>
      <w:r w:rsidR="001342F9" w:rsidRPr="008404F8">
        <w:rPr>
          <w:lang w:val="en-US"/>
        </w:rPr>
        <w:fldChar w:fldCharType="end"/>
      </w:r>
      <w:r w:rsidRPr="008404F8">
        <w:rPr>
          <w:lang w:val="en-US"/>
        </w:rPr>
        <w:t>. As a result, the boundaries between human and machine agency are blurring, transforming decision processes into hybrid configurations of human and artificial actors.</w:t>
      </w:r>
    </w:p>
    <w:p w14:paraId="4D709BDE" w14:textId="77777777" w:rsidR="00007629" w:rsidRPr="008404F8" w:rsidRDefault="00007629" w:rsidP="00007629">
      <w:pPr>
        <w:spacing w:line="360" w:lineRule="auto"/>
        <w:rPr>
          <w:lang w:val="en-US"/>
        </w:rPr>
      </w:pPr>
    </w:p>
    <w:p w14:paraId="74186697" w14:textId="4BB29D93" w:rsidR="00007629" w:rsidRPr="008404F8" w:rsidRDefault="00007629" w:rsidP="00007629">
      <w:pPr>
        <w:spacing w:line="360" w:lineRule="auto"/>
        <w:rPr>
          <w:lang w:val="en-US"/>
        </w:rPr>
      </w:pPr>
      <w:r w:rsidRPr="008404F8">
        <w:rPr>
          <w:lang w:val="en-US"/>
        </w:rPr>
        <w:t>This transformation has reached a new inflection point with the advent of large language models (LLMs), such as</w:t>
      </w:r>
      <w:r w:rsidR="001342F9" w:rsidRPr="008404F8">
        <w:rPr>
          <w:lang w:val="en-US"/>
        </w:rPr>
        <w:t xml:space="preserve"> OpenAI’s</w:t>
      </w:r>
      <w:r w:rsidRPr="008404F8">
        <w:rPr>
          <w:lang w:val="en-US"/>
        </w:rPr>
        <w:t xml:space="preserve"> GPT-4</w:t>
      </w:r>
      <w:r w:rsidR="001342F9" w:rsidRPr="008404F8">
        <w:rPr>
          <w:lang w:val="en-US"/>
        </w:rPr>
        <w:t xml:space="preserve"> or Google’s Gemini</w:t>
      </w:r>
      <w:r w:rsidRPr="008404F8">
        <w:rPr>
          <w:lang w:val="en-US"/>
        </w:rPr>
        <w:t>. Unlike earlier forms of AI that relied on structured outputs or rule-based logic, LLMs can engage in fluid, open-ended conversation, synthesize complex information, and respond dynamically in natural language. These capabilities allow LLMs to function not just as tools, but as interlocutors</w:t>
      </w:r>
      <w:r w:rsidR="001342F9" w:rsidRPr="008404F8">
        <w:rPr>
          <w:lang w:val="en-US"/>
        </w:rPr>
        <w:t xml:space="preserve"> – </w:t>
      </w:r>
      <w:r w:rsidRPr="008404F8">
        <w:rPr>
          <w:lang w:val="en-US"/>
        </w:rPr>
        <w:t>participants in decision-making dialogues. As organizations begin integrating these systems into high-stakes domains such as strategic planning and executive meetings, we are witnessing the rise of human-AI assemblages that challenge conventional distinctions between augmentation and automation, and between tool and teammate</w:t>
      </w:r>
      <w:r w:rsidR="001342F9" w:rsidRPr="008404F8">
        <w:rPr>
          <w:lang w:val="en-US"/>
        </w:rPr>
        <w:t xml:space="preserve"> </w:t>
      </w:r>
      <w:r w:rsidR="001342F9" w:rsidRPr="008404F8">
        <w:rPr>
          <w:lang w:val="en-US"/>
        </w:rPr>
        <w:fldChar w:fldCharType="begin"/>
      </w:r>
      <w:r w:rsidR="002A00C6" w:rsidRPr="008404F8">
        <w:rPr>
          <w:lang w:val="en-US"/>
        </w:rPr>
        <w:instrText xml:space="preserve"> ADDIN ZOTERO_ITEM CSL_CITATION {"citationID":"P5XehVQg","properties":{"formattedCitation":"(Gr\\uc0\\u248{}nsund and Aanestad, 2020; Holmstr\\uc0\\u246{}m and Carroll, 2024)","plainCitation":"(Grønsund and Aanestad, 2020; Holmström and Carroll, 2024)","noteIndex":0},"citationItems":[{"id":453,"uris":["http://zotero.org/users/12412892/items/MSU4FDVQ"],"itemData":{"id":453,"type":"article-journal","abstract":"How do configurations of humans and algorithms evolve as firms adopt artificial intelligence (AI) capabilities, and what are the implications for work and organization? We explored these questions through a two-year long case study of an organization in the international maritime trade that introduced automated algorithmic support for data analysis and prediction work. Drawing on a human–machine configuration perspective, we found that humans and the algorithm were configured and reconfigured in multiple ways over time as the organization dealt with the introduction of algorithmic analysis. In contrast to replacing human work, the emergent configurations required new roles and redistribution of extant expertise to augment and improve the accuracy of the algorithm. Our analysis suggests that the new configuration resembled a human-in-the-loop pattern, comprised of both the augmentation work of auditing (i.e. the generation of a ground truth and assessment of the algorithmic output against this) as well as the work of altering the algorithm and the data acquisition architecture. Our research points to the strategic importance of a human-in-the-loop pattern for organizational reflexivity to ensure that the performance of the algorithm meets the organization’s requirements and changes in the environment.","collection-title":"Strategic Perspectives on Digital Work and Organizational Transformation","container-title":"The Journal of Strategic Information Systems","DOI":"10.1016/j.jsis.2020.101614","ISSN":"0963-8687","issue":"2","journalAbbreviation":"The Journal of Strategic Information Systems","page":"101614","source":"ScienceDirect","title":"Augmenting the algorithm: Emerging human-in-the-loop work configurations","title-short":"Augmenting the algorithm","volume":"29","author":[{"family":"Grønsund","given":"Tor"},{"family":"Aanestad","given":"Margunn"}],"issued":{"date-parts":[["2020",6,1]]}}},{"id":456,"uris":["http://zotero.org/users/12412892/items/HTCE239X"],"itemData":{"id":456,"type":"article-journal","abstract":"Artificial intelligence (AI) is driving significant impact on businesses across many sectors. Specifically, generative AI (GenAI) is fueling new capabilities that have triggered a wave of innovation. For example, there has been massive hype surrounding the launch of ChatGPT, with growing speculation regarding its disruptive nature for organizations and society. The ongoing debate conveys a clear belief that ChatGPT will lead to far-reaching innovation. However, it is less clear whether such innovation can be managed. We seek to close this gap by identifying distinctive innovation strategies in terms of two key dimensions: automation and augmentation (high or low). We present a new typology of four generic innovation strategies: Traditional Tool (low automation, low augmentation), Basic Automation (high automation, low augmentation), Automated Assistance (low automation, high augmentation), and Assisted Augmentation (high automation, high augmentation). These strategies differ in relation to how we view automation and augmentation for innovation, and also the risks and challenges faced throughout the process and tactics for managing the process. The typology of four generic innovation strategies pinpoints how the four strategies essentially differ not only in relation to automation and augmentation for innovation but also in terms of risks and challenges faced in the process, as well as available tactics for managing the process. Building upon this framework, our insights suggest that practitioners can harness ChatGPT effectively by aligning their innovation objectives with the appropriate strategy, whether it be enhancing creative processes or streamlining operational efficiency, thereby navigating the complexities of innovation with a more structured and strategic approach.","container-title":"Business Horizons","DOI":"10.1016/j.bushor.2024.02.010","ISSN":"0007-6813","journalAbbreviation":"Business Horizons","source":"ScienceDirect","title":"How organizations can innovate with generative AI","URL":"https://www.sciencedirect.com/science/article/pii/S0007681324000247","author":[{"family":"Holmström","given":"Jonny"},{"family":"Carroll","given":"Noel"}],"accessed":{"date-parts":[["2025",4,11]]},"issued":{"date-parts":[["2024",2,23]]}}}],"schema":"https://github.com/citation-style-language/schema/raw/master/csl-citation.json"} </w:instrText>
      </w:r>
      <w:r w:rsidR="001342F9" w:rsidRPr="008404F8">
        <w:rPr>
          <w:lang w:val="en-US"/>
        </w:rPr>
        <w:fldChar w:fldCharType="separate"/>
      </w:r>
      <w:r w:rsidR="002A00C6" w:rsidRPr="008404F8">
        <w:rPr>
          <w:rFonts w:cs="Times New Roman"/>
          <w:kern w:val="0"/>
          <w:lang w:val="en-US"/>
        </w:rPr>
        <w:t>(Grønsund and Aanestad, 2020; Holmström and Carroll, 2024)</w:t>
      </w:r>
      <w:r w:rsidR="001342F9" w:rsidRPr="008404F8">
        <w:rPr>
          <w:lang w:val="en-US"/>
        </w:rPr>
        <w:fldChar w:fldCharType="end"/>
      </w:r>
      <w:r w:rsidR="002A00C6" w:rsidRPr="008404F8">
        <w:rPr>
          <w:lang w:val="en-US"/>
        </w:rPr>
        <w:t>.</w:t>
      </w:r>
    </w:p>
    <w:p w14:paraId="72B8AB25" w14:textId="77777777" w:rsidR="00131A65" w:rsidRPr="008404F8" w:rsidRDefault="00131A65" w:rsidP="00007629">
      <w:pPr>
        <w:spacing w:line="360" w:lineRule="auto"/>
        <w:rPr>
          <w:lang w:val="en-US"/>
        </w:rPr>
      </w:pPr>
    </w:p>
    <w:p w14:paraId="05CCBF3B" w14:textId="77777777" w:rsidR="00007629" w:rsidRPr="008404F8" w:rsidRDefault="00007629" w:rsidP="00007629">
      <w:pPr>
        <w:spacing w:line="360" w:lineRule="auto"/>
        <w:rPr>
          <w:lang w:val="en-US"/>
        </w:rPr>
      </w:pPr>
      <w:r w:rsidRPr="008404F8">
        <w:rPr>
          <w:lang w:val="en-US"/>
        </w:rPr>
        <w:t>Yet this evolution raises pressing and underexplored questions. What happens to group dynamics when AI becomes a visible and vocal actor in the decision room? How do human teams interpret, evaluate, and coordinate with such agentic systems? And how are authority, legitimacy, and control renegotiated when decisions are shaped through interactions with machines that can argue, persuade, and suggest?</w:t>
      </w:r>
    </w:p>
    <w:p w14:paraId="1AD0F422" w14:textId="77777777" w:rsidR="00007629" w:rsidRPr="008404F8" w:rsidRDefault="00007629" w:rsidP="00007629">
      <w:pPr>
        <w:spacing w:line="360" w:lineRule="auto"/>
        <w:rPr>
          <w:lang w:val="en-US"/>
        </w:rPr>
      </w:pPr>
    </w:p>
    <w:p w14:paraId="5D326A95" w14:textId="6B6E9B3A" w:rsidR="00007629" w:rsidRPr="008404F8" w:rsidRDefault="00007629" w:rsidP="00007629">
      <w:pPr>
        <w:spacing w:line="360" w:lineRule="auto"/>
        <w:rPr>
          <w:lang w:val="en-US"/>
        </w:rPr>
      </w:pPr>
      <w:r w:rsidRPr="008404F8">
        <w:rPr>
          <w:lang w:val="en-US"/>
        </w:rPr>
        <w:lastRenderedPageBreak/>
        <w:t>To investigate these questions, this study explores how the introduction of a conversational GenAI agent</w:t>
      </w:r>
      <w:r w:rsidR="002A00C6" w:rsidRPr="008404F8">
        <w:rPr>
          <w:lang w:val="en-US"/>
        </w:rPr>
        <w:t xml:space="preserve"> – </w:t>
      </w:r>
      <w:r w:rsidRPr="008404F8">
        <w:rPr>
          <w:lang w:val="en-US"/>
        </w:rPr>
        <w:t>powered by an LLM</w:t>
      </w:r>
      <w:r w:rsidR="002A00C6" w:rsidRPr="008404F8">
        <w:rPr>
          <w:lang w:val="en-US"/>
        </w:rPr>
        <w:t xml:space="preserve"> – </w:t>
      </w:r>
      <w:r w:rsidRPr="008404F8">
        <w:rPr>
          <w:lang w:val="en-US"/>
        </w:rPr>
        <w:t xml:space="preserve">reshapes strategic decision-making at the group level. We approach this phenomenon through a </w:t>
      </w:r>
      <w:proofErr w:type="spellStart"/>
      <w:r w:rsidRPr="008404F8">
        <w:rPr>
          <w:lang w:val="en-US"/>
        </w:rPr>
        <w:t>sociomaterial</w:t>
      </w:r>
      <w:proofErr w:type="spellEnd"/>
      <w:r w:rsidRPr="008404F8">
        <w:rPr>
          <w:lang w:val="en-US"/>
        </w:rPr>
        <w:t xml:space="preserve"> lens </w:t>
      </w:r>
      <w:r w:rsidR="002A00C6" w:rsidRPr="008404F8">
        <w:rPr>
          <w:lang w:val="en-US"/>
        </w:rPr>
        <w:fldChar w:fldCharType="begin"/>
      </w:r>
      <w:r w:rsidR="008404F8" w:rsidRPr="008404F8">
        <w:rPr>
          <w:lang w:val="en-US"/>
        </w:rPr>
        <w:instrText xml:space="preserve"> ADDIN ZOTERO_ITEM CSL_CITATION {"citationID":"UYgOj6wc","properties":{"formattedCitation":"(Orlikowski, 2007)","plainCitation":"(Orlikowski, 2007)","noteIndex":0},"citationItems":[{"id":458,"uris":["http://zotero.org/users/12412892/items/8K8PL67Q"],"itemData":{"id":458,"type":"article-journal","abstract":"In this essay, I begin with the premise that everyday organizing is inextricably bound up with materiality and contend that this relationship is inadequately reflected in organizational studies that tend to ignore it, take it for granted, or treat it as a special case. The result is an understanding of organizing and its conditions and consequences that is necessarily limited. I then argue for an alternative approach, one that posits the constitutive entanglement of the social and the material in everyday life. I draw on some empirical examples to help ground and illustrate this approach in practice and conclude by suggesting that a reconfiguration of our conventional assumptions and considerations of materiality will help us more effectively recognize and understand the multiple, emergent, and shifting sociomaterial assemblages entailed in contemporary organizing.","container-title":"Organization Studies","DOI":"10.1177/0170840607081138","ISSN":"0170-8406","issue":"9","language":"EN","note":"publisher: SAGE Publications Ltd","page":"1435-1448","source":"SAGE Journals","title":"Sociomaterial Practices: Exploring Technology at Work","title-short":"Sociomaterial Practices","volume":"28","author":[{"family":"Orlikowski","given":"Wanda J."}],"issued":{"date-parts":[["2007",9,1]]}}}],"schema":"https://github.com/citation-style-language/schema/raw/master/csl-citation.json"} </w:instrText>
      </w:r>
      <w:r w:rsidR="002A00C6" w:rsidRPr="008404F8">
        <w:rPr>
          <w:lang w:val="en-US"/>
        </w:rPr>
        <w:fldChar w:fldCharType="separate"/>
      </w:r>
      <w:r w:rsidR="008404F8" w:rsidRPr="008404F8">
        <w:rPr>
          <w:noProof/>
          <w:lang w:val="en-US"/>
        </w:rPr>
        <w:t>(Orlikowski, 2007)</w:t>
      </w:r>
      <w:r w:rsidR="002A00C6" w:rsidRPr="008404F8">
        <w:rPr>
          <w:lang w:val="en-US"/>
        </w:rPr>
        <w:fldChar w:fldCharType="end"/>
      </w:r>
      <w:r w:rsidRPr="008404F8">
        <w:rPr>
          <w:lang w:val="en-US"/>
        </w:rPr>
        <w:t xml:space="preserve">, which treats technology not merely as a backdrop to human activity but as an active participant in organizational practice. More specifically, we draw on </w:t>
      </w:r>
      <w:r w:rsidR="008404F8" w:rsidRPr="008404F8">
        <w:rPr>
          <w:lang w:val="en-US"/>
        </w:rPr>
        <w:t>d</w:t>
      </w:r>
      <w:r w:rsidRPr="008404F8">
        <w:rPr>
          <w:lang w:val="en-US"/>
        </w:rPr>
        <w:t xml:space="preserve">e </w:t>
      </w:r>
      <w:proofErr w:type="spellStart"/>
      <w:r w:rsidRPr="008404F8">
        <w:rPr>
          <w:lang w:val="en-US"/>
        </w:rPr>
        <w:t>Vaujany’s</w:t>
      </w:r>
      <w:proofErr w:type="spellEnd"/>
      <w:r w:rsidRPr="008404F8">
        <w:rPr>
          <w:lang w:val="en-US"/>
        </w:rPr>
        <w:t xml:space="preserve"> trifecta of IT-based regulation </w:t>
      </w:r>
      <w:r w:rsidR="008404F8" w:rsidRPr="008404F8">
        <w:rPr>
          <w:lang w:val="en-US"/>
        </w:rPr>
        <w:fldChar w:fldCharType="begin"/>
      </w:r>
      <w:r w:rsidR="008404F8" w:rsidRPr="008404F8">
        <w:rPr>
          <w:lang w:val="en-US"/>
        </w:rPr>
        <w:instrText xml:space="preserve"> ADDIN ZOTERO_ITEM CSL_CITATION {"citationID":"f5kQsPyX","properties":{"formattedCitation":"(de Vaujany et al., 2018)","plainCitation":"(de Vaujany et al., 2018)","noteIndex":0},"citationItems":[{"id":459,"uris":["http://zotero.org/users/12412892/items/6U4DJA76"],"itemData":{"id":459,"type":"article-journal","abstract":"As information technology (IT)-based regulation has become critical and pervasive for contemporary organizing, information systems research turns mostly a deaf ear to the topic. Current explanations of IT-based regulation fit into received frameworks such as structuration theory, actor-network theory, or neoinstitutional analyses but fail to recognize the unique capacities IT and related IT-based regulatory practices offer as a powerful regulatory means. Any IT-based regulation system is made up of rules, practices, and IT artifacts and their relationships. We propose this trifecta as a promising lens to study IT-based regulation in that it sensitizes scholars into how IT artifacts mediate rules and constitute regulatory processes embracing rules, capacities of IT endowed by the artifact, and organizational practices. We review the concepts of rules and IT-based regulation and identify two gaps in the current research on organizational regulation: (1) the critical role of sensemaking as part of IT-based regulation, and (2) the challenge of temporally coupling rules and their enactment during IT-based regulation. To address these gaps we introduce the concept of regulatory episode as a unit of analysis for studying IT-based regulation. We also formulate a tentative research agenda for IT-based regulation that focuses on tensions triggered by the three key elements of the IT-based regulatory processes. The online appendix is available at https://doi.org/10.1287/isre.2017.0771.","container-title":"Information Systems Research","DOI":"10.1287/isre.2017.0771","ISSN":"1047-7047","issue":"3","note":"publisher: INFORMS","page":"755-773","source":"pubsonline.informs.org (Atypon)","title":"Rules, Practices, and Information Technology: A Trifecta of Organizational Regulation","title-short":"Rules, Practices, and Information Technology","volume":"29","author":[{"family":"Vaujany","given":"François-Xavier","non-dropping-particle":"de"},{"family":"Fomin","given":"Vladislav V."},{"family":"Haefliger","given":"Stefan"},{"family":"Lyytinen","given":"Kalle"}],"issued":{"date-parts":[["2018",9]]}}}],"schema":"https://github.com/citation-style-language/schema/raw/master/csl-citation.json"} </w:instrText>
      </w:r>
      <w:r w:rsidR="008404F8" w:rsidRPr="008404F8">
        <w:rPr>
          <w:lang w:val="en-US"/>
        </w:rPr>
        <w:fldChar w:fldCharType="separate"/>
      </w:r>
      <w:r w:rsidR="008404F8" w:rsidRPr="008404F8">
        <w:rPr>
          <w:noProof/>
          <w:lang w:val="en-US"/>
        </w:rPr>
        <w:t>(de Vaujany et al., 2018)</w:t>
      </w:r>
      <w:r w:rsidR="008404F8" w:rsidRPr="008404F8">
        <w:rPr>
          <w:lang w:val="en-US"/>
        </w:rPr>
        <w:fldChar w:fldCharType="end"/>
      </w:r>
      <w:r w:rsidRPr="008404F8">
        <w:rPr>
          <w:lang w:val="en-US"/>
        </w:rPr>
        <w:t xml:space="preserve"> to analyze how GenAI reconfigures the normative, cognitive, and material dimensions of group decision-making. This perspective allows us to examine how rules, roles, and power structures are enacted, negotiated, or disrupted in the presence of AI.</w:t>
      </w:r>
    </w:p>
    <w:p w14:paraId="722FB2BD" w14:textId="77777777" w:rsidR="00007629" w:rsidRPr="008404F8" w:rsidRDefault="00007629" w:rsidP="00007629">
      <w:pPr>
        <w:spacing w:line="360" w:lineRule="auto"/>
        <w:rPr>
          <w:lang w:val="en-US"/>
        </w:rPr>
      </w:pPr>
    </w:p>
    <w:p w14:paraId="2AE8E9FB" w14:textId="77777777" w:rsidR="00007629" w:rsidRPr="008404F8" w:rsidRDefault="00007629" w:rsidP="00007629">
      <w:pPr>
        <w:spacing w:line="360" w:lineRule="auto"/>
        <w:rPr>
          <w:lang w:val="en-US"/>
        </w:rPr>
      </w:pPr>
      <w:r w:rsidRPr="008404F8">
        <w:rPr>
          <w:lang w:val="en-US"/>
        </w:rPr>
        <w:t>Empirically, we conducted an inductive qualitative study involving six strategic decision-making simulations. Each simulation placed a team of five experienced or future managers in a realistic strategic scenario and introduced a GenAI agent into the deliberation process. Using an experimental-inspired design with control and treatment groups, we isolated the influence of the GenAI agent on collaboration dynamics, regulatory behavior, and the nature of decision outcomes.</w:t>
      </w:r>
    </w:p>
    <w:p w14:paraId="44651C9F" w14:textId="77777777" w:rsidR="00007629" w:rsidRPr="008404F8" w:rsidRDefault="00007629" w:rsidP="00007629">
      <w:pPr>
        <w:spacing w:line="360" w:lineRule="auto"/>
        <w:rPr>
          <w:lang w:val="en-US"/>
        </w:rPr>
      </w:pPr>
    </w:p>
    <w:p w14:paraId="17E80340" w14:textId="3F7D38D9" w:rsidR="002B3709" w:rsidRPr="008404F8" w:rsidRDefault="00007629" w:rsidP="00B602F1">
      <w:pPr>
        <w:spacing w:line="360" w:lineRule="auto"/>
        <w:rPr>
          <w:lang w:val="en-US"/>
        </w:rPr>
      </w:pPr>
      <w:r w:rsidRPr="008404F8">
        <w:rPr>
          <w:lang w:val="en-US"/>
        </w:rPr>
        <w:t>By surfacing these emerging human-AI configurations, our study contributes to the growing literature on the changing nature of work and the agentic role of AI in organizational contexts. We provide theoretical insights into how AI systems participate in, and are shaped by, human regulation and collaboration. In doing so, we reframe strategic decision-making as a hybrid socio-technical practice, one in which organizational agency is increasingly distributed across human and nonhuman actors. This work has practical implications for the design and governance of GenAI-augmented decision-support systems in complex, high-stakes environments.</w:t>
      </w:r>
    </w:p>
    <w:p w14:paraId="11988077" w14:textId="5CBCF298" w:rsidR="002B3709" w:rsidRPr="008404F8" w:rsidRDefault="002B3709" w:rsidP="002B3709">
      <w:pPr>
        <w:pStyle w:val="Titre1"/>
        <w:rPr>
          <w:lang w:val="en-US"/>
        </w:rPr>
      </w:pPr>
      <w:r w:rsidRPr="008404F8">
        <w:rPr>
          <w:lang w:val="en-US"/>
        </w:rPr>
        <w:t>Background</w:t>
      </w:r>
    </w:p>
    <w:p w14:paraId="77835954" w14:textId="2E3897B3" w:rsidR="002B3709" w:rsidRPr="008404F8" w:rsidRDefault="009C7E73" w:rsidP="002B3709">
      <w:pPr>
        <w:rPr>
          <w:lang w:val="en-US"/>
        </w:rPr>
      </w:pPr>
      <w:commentRangeStart w:id="0"/>
      <w:r w:rsidRPr="008404F8">
        <w:rPr>
          <w:lang w:val="en-US"/>
        </w:rPr>
        <w:t xml:space="preserve">Work configuration around human-AI + reconfiguration </w:t>
      </w:r>
      <w:r w:rsidRPr="008404F8">
        <w:rPr>
          <w:lang w:val="en-US"/>
        </w:rPr>
        <w:sym w:font="Wingdings" w:char="F0E0"/>
      </w:r>
      <w:r w:rsidRPr="008404F8">
        <w:rPr>
          <w:lang w:val="en-US"/>
        </w:rPr>
        <w:t xml:space="preserve"> </w:t>
      </w:r>
      <w:proofErr w:type="spellStart"/>
      <w:r w:rsidRPr="008404F8">
        <w:rPr>
          <w:lang w:val="en-US"/>
        </w:rPr>
        <w:t>ella</w:t>
      </w:r>
      <w:proofErr w:type="spellEnd"/>
      <w:r w:rsidRPr="008404F8">
        <w:rPr>
          <w:lang w:val="en-US"/>
        </w:rPr>
        <w:t xml:space="preserve"> </w:t>
      </w:r>
      <w:proofErr w:type="spellStart"/>
      <w:r w:rsidRPr="008404F8">
        <w:rPr>
          <w:lang w:val="en-US"/>
        </w:rPr>
        <w:t>hafermalz</w:t>
      </w:r>
      <w:proofErr w:type="spellEnd"/>
      <w:r w:rsidRPr="008404F8">
        <w:rPr>
          <w:lang w:val="en-US"/>
        </w:rPr>
        <w:t xml:space="preserve"> + other papers cited in the special issue</w:t>
      </w:r>
    </w:p>
    <w:p w14:paraId="12A813C3" w14:textId="77777777" w:rsidR="009C7E73" w:rsidRPr="008404F8" w:rsidRDefault="009C7E73" w:rsidP="002B3709">
      <w:pPr>
        <w:rPr>
          <w:lang w:val="en-US"/>
        </w:rPr>
      </w:pPr>
    </w:p>
    <w:p w14:paraId="1AAD23DC" w14:textId="5AD72070" w:rsidR="009C7E73" w:rsidRPr="008404F8" w:rsidRDefault="008F1B08" w:rsidP="002B3709">
      <w:pPr>
        <w:rPr>
          <w:lang w:val="en-US"/>
        </w:rPr>
      </w:pPr>
      <w:r w:rsidRPr="008404F8">
        <w:rPr>
          <w:lang w:val="en-US"/>
        </w:rPr>
        <w:t>Strategic decision-making spaces and the role of AI in these spaces</w:t>
      </w:r>
      <w:commentRangeEnd w:id="0"/>
      <w:r w:rsidR="008404F8">
        <w:rPr>
          <w:rStyle w:val="Marquedecommentaire"/>
        </w:rPr>
        <w:commentReference w:id="0"/>
      </w:r>
    </w:p>
    <w:p w14:paraId="69D5804D" w14:textId="1EA81F1A" w:rsidR="004179F9" w:rsidRPr="008404F8" w:rsidRDefault="00382754" w:rsidP="00B602F1">
      <w:pPr>
        <w:pStyle w:val="Titre1"/>
        <w:spacing w:line="360" w:lineRule="auto"/>
        <w:rPr>
          <w:lang w:val="en-US"/>
        </w:rPr>
      </w:pPr>
      <w:r w:rsidRPr="008404F8">
        <w:rPr>
          <w:lang w:val="en-US"/>
        </w:rPr>
        <w:t>References</w:t>
      </w:r>
    </w:p>
    <w:p w14:paraId="1D46252B" w14:textId="77777777" w:rsidR="008404F8" w:rsidRPr="008404F8" w:rsidRDefault="004179F9" w:rsidP="008404F8">
      <w:pPr>
        <w:pStyle w:val="Bibliography"/>
      </w:pPr>
      <w:r w:rsidRPr="008404F8">
        <w:fldChar w:fldCharType="begin"/>
      </w:r>
      <w:r w:rsidR="008404F8">
        <w:instrText xml:space="preserve"> ADDIN ZOTERO_BIBL {"uncited":[],"omitted":[],"custom":[]} CSL_BIBLIOGRAPHY </w:instrText>
      </w:r>
      <w:r w:rsidRPr="008404F8">
        <w:fldChar w:fldCharType="separate"/>
      </w:r>
      <w:r w:rsidR="008404F8" w:rsidRPr="008404F8">
        <w:t xml:space="preserve">Bailey DE and Barley SR (2020) Beyond design and use: How scholars should study intelligent technologies. </w:t>
      </w:r>
      <w:r w:rsidR="008404F8" w:rsidRPr="008404F8">
        <w:rPr>
          <w:i/>
          <w:iCs/>
        </w:rPr>
        <w:t>Information and Organization</w:t>
      </w:r>
      <w:r w:rsidR="008404F8" w:rsidRPr="008404F8">
        <w:t xml:space="preserve"> 30(2): 100286.</w:t>
      </w:r>
    </w:p>
    <w:p w14:paraId="270CAB14" w14:textId="77777777" w:rsidR="008404F8" w:rsidRPr="008404F8" w:rsidRDefault="008404F8" w:rsidP="008404F8">
      <w:pPr>
        <w:pStyle w:val="Bibliography"/>
      </w:pPr>
      <w:r w:rsidRPr="008404F8">
        <w:lastRenderedPageBreak/>
        <w:t xml:space="preserve">Berente N, Gu B, Recker J, et al. (2021) MANAGING ARTIFICIAL INTELLIGENCE. </w:t>
      </w:r>
      <w:r w:rsidRPr="008404F8">
        <w:rPr>
          <w:i/>
          <w:iCs/>
        </w:rPr>
        <w:t>MIS Quarterly</w:t>
      </w:r>
      <w:r w:rsidRPr="008404F8">
        <w:t xml:space="preserve"> 45(3). MIS Quarterly: 1433–1450.</w:t>
      </w:r>
    </w:p>
    <w:p w14:paraId="2C0BEA8B" w14:textId="77777777" w:rsidR="008404F8" w:rsidRPr="008404F8" w:rsidRDefault="008404F8" w:rsidP="008404F8">
      <w:pPr>
        <w:pStyle w:val="Bibliography"/>
      </w:pPr>
      <w:r w:rsidRPr="008404F8">
        <w:t>Bort J (2017) How Salesforce CEO Marc Benioff uses artificial intelligence to end internal politics at meetings. Available at: https://www.businessinsider.com/benioff-uses-ai-to-end-politics-at-staff-meetings-2017-5 (accessed 11 April 2025).</w:t>
      </w:r>
    </w:p>
    <w:p w14:paraId="6031ACE3" w14:textId="77777777" w:rsidR="008404F8" w:rsidRPr="008404F8" w:rsidRDefault="008404F8" w:rsidP="008404F8">
      <w:pPr>
        <w:pStyle w:val="Bibliography"/>
      </w:pPr>
      <w:r w:rsidRPr="008404F8">
        <w:t xml:space="preserve">de </w:t>
      </w:r>
      <w:proofErr w:type="spellStart"/>
      <w:r w:rsidRPr="008404F8">
        <w:t>Vaujany</w:t>
      </w:r>
      <w:proofErr w:type="spellEnd"/>
      <w:r w:rsidRPr="008404F8">
        <w:t xml:space="preserve"> F-X, Fomin VV, </w:t>
      </w:r>
      <w:proofErr w:type="spellStart"/>
      <w:r w:rsidRPr="008404F8">
        <w:t>Haefliger</w:t>
      </w:r>
      <w:proofErr w:type="spellEnd"/>
      <w:r w:rsidRPr="008404F8">
        <w:t xml:space="preserve"> S, et al. (2018) Rules, Practices, and Information Technology: A Trifecta of Organizational Regulation. </w:t>
      </w:r>
      <w:r w:rsidRPr="008404F8">
        <w:rPr>
          <w:i/>
          <w:iCs/>
        </w:rPr>
        <w:t>Information Systems Research</w:t>
      </w:r>
      <w:r w:rsidRPr="008404F8">
        <w:t xml:space="preserve"> 29(3). INFORMS: 755–773.</w:t>
      </w:r>
    </w:p>
    <w:p w14:paraId="6CC26ADC" w14:textId="77777777" w:rsidR="008404F8" w:rsidRPr="008404F8" w:rsidRDefault="008404F8" w:rsidP="008404F8">
      <w:pPr>
        <w:pStyle w:val="Bibliography"/>
      </w:pPr>
      <w:r w:rsidRPr="008404F8">
        <w:t xml:space="preserve">Eisenhardt KM and Zbaracki MJ (1992) STRATEGIC DECISION MAKING. </w:t>
      </w:r>
      <w:r w:rsidRPr="008404F8">
        <w:rPr>
          <w:i/>
          <w:iCs/>
        </w:rPr>
        <w:t>Strategic Management Journal (John Wiley &amp; Sons, Inc.) - 1980 to 2009</w:t>
      </w:r>
      <w:r w:rsidRPr="008404F8">
        <w:t xml:space="preserve"> 13. Wiley-Blackwell: 17–37.</w:t>
      </w:r>
    </w:p>
    <w:p w14:paraId="798A776C" w14:textId="77777777" w:rsidR="008404F8" w:rsidRPr="008404F8" w:rsidRDefault="008404F8" w:rsidP="008404F8">
      <w:pPr>
        <w:pStyle w:val="Bibliography"/>
      </w:pPr>
      <w:r w:rsidRPr="008404F8">
        <w:t xml:space="preserve">Grønsund T and Aanestad M (2020) Augmenting the algorithm: Emerging human-in-the-loop work configurations. </w:t>
      </w:r>
      <w:r w:rsidRPr="008404F8">
        <w:rPr>
          <w:i/>
          <w:iCs/>
        </w:rPr>
        <w:t>The Journal of Strategic Information Systems</w:t>
      </w:r>
      <w:r w:rsidRPr="008404F8">
        <w:t xml:space="preserve"> 29(2). Strategic Perspectives on Digital Work and Organizational Transformation: 101614.</w:t>
      </w:r>
    </w:p>
    <w:p w14:paraId="50147407" w14:textId="77777777" w:rsidR="008404F8" w:rsidRPr="008404F8" w:rsidRDefault="008404F8" w:rsidP="008404F8">
      <w:pPr>
        <w:pStyle w:val="Bibliography"/>
      </w:pPr>
      <w:r w:rsidRPr="008404F8">
        <w:t xml:space="preserve">Holmström J and Carroll N (2024) How organizations can innovate with generative AI. </w:t>
      </w:r>
      <w:r w:rsidRPr="008404F8">
        <w:rPr>
          <w:i/>
          <w:iCs/>
        </w:rPr>
        <w:t>Business Horizons</w:t>
      </w:r>
      <w:r w:rsidRPr="008404F8">
        <w:t xml:space="preserve">. </w:t>
      </w:r>
      <w:proofErr w:type="spellStart"/>
      <w:r w:rsidRPr="008404F8">
        <w:t>Epub</w:t>
      </w:r>
      <w:proofErr w:type="spellEnd"/>
      <w:r w:rsidRPr="008404F8">
        <w:t xml:space="preserve"> ahead of print 23 February 2024. DOI: 10.1016/j.bushor.2024.02.010.</w:t>
      </w:r>
    </w:p>
    <w:p w14:paraId="3BB40BE2" w14:textId="77777777" w:rsidR="008404F8" w:rsidRPr="008404F8" w:rsidRDefault="008404F8" w:rsidP="008404F8">
      <w:pPr>
        <w:pStyle w:val="Bibliography"/>
      </w:pPr>
      <w:r w:rsidRPr="008404F8">
        <w:t xml:space="preserve">Mishra PR (2022) Tang Yu: AI-Powered Humanoid Robot Is Now Appointed </w:t>
      </w:r>
      <w:proofErr w:type="gramStart"/>
      <w:r w:rsidRPr="008404F8">
        <w:t>As</w:t>
      </w:r>
      <w:proofErr w:type="gramEnd"/>
      <w:r w:rsidRPr="008404F8">
        <w:t xml:space="preserve"> CEO of A Chinese Company; Virtual Female Robot Will Oversee Operations </w:t>
      </w:r>
      <w:proofErr w:type="gramStart"/>
      <w:r w:rsidRPr="008404F8">
        <w:t>At</w:t>
      </w:r>
      <w:proofErr w:type="gramEnd"/>
      <w:r w:rsidRPr="008404F8">
        <w:t xml:space="preserve"> Fujian </w:t>
      </w:r>
      <w:proofErr w:type="spellStart"/>
      <w:r w:rsidRPr="008404F8">
        <w:t>NetDragon</w:t>
      </w:r>
      <w:proofErr w:type="spellEnd"/>
      <w:r w:rsidRPr="008404F8">
        <w:t xml:space="preserve"> </w:t>
      </w:r>
      <w:proofErr w:type="spellStart"/>
      <w:r w:rsidRPr="008404F8">
        <w:t>Websoft</w:t>
      </w:r>
      <w:proofErr w:type="spellEnd"/>
      <w:r w:rsidRPr="008404F8">
        <w:t>. Available at: https://www.ibtimes.sg/tang-yu-ai-powered-humanoid-robot-now-appointed-ceo-chinese-company-virtual-robot-will-66662 (accessed 11 April 2025).</w:t>
      </w:r>
    </w:p>
    <w:p w14:paraId="0538A0B1" w14:textId="77777777" w:rsidR="008404F8" w:rsidRPr="008404F8" w:rsidRDefault="008404F8" w:rsidP="008404F8">
      <w:pPr>
        <w:pStyle w:val="Bibliography"/>
      </w:pPr>
      <w:proofErr w:type="spellStart"/>
      <w:r w:rsidRPr="008404F8">
        <w:t>Möhlmann</w:t>
      </w:r>
      <w:proofErr w:type="spellEnd"/>
      <w:r w:rsidRPr="008404F8">
        <w:t xml:space="preserve"> M, </w:t>
      </w:r>
      <w:proofErr w:type="spellStart"/>
      <w:r w:rsidRPr="008404F8">
        <w:t>Zalmanson</w:t>
      </w:r>
      <w:proofErr w:type="spellEnd"/>
      <w:r w:rsidRPr="008404F8">
        <w:t xml:space="preserve"> L, Henfridsson O, et al. (2021) ALGORITHMIC MANAGEMENT OF WORK ON ONLINE LABOR PLATFORMS: WHEN MATCHING MEETS CONTROL. </w:t>
      </w:r>
      <w:r w:rsidRPr="008404F8">
        <w:rPr>
          <w:i/>
          <w:iCs/>
        </w:rPr>
        <w:t>MIS Quarterly</w:t>
      </w:r>
      <w:r w:rsidRPr="008404F8">
        <w:t xml:space="preserve"> 45(4). MIS Quarterly: 1999–2022.</w:t>
      </w:r>
    </w:p>
    <w:p w14:paraId="687953A1" w14:textId="77777777" w:rsidR="008404F8" w:rsidRPr="008404F8" w:rsidRDefault="008404F8" w:rsidP="008404F8">
      <w:pPr>
        <w:pStyle w:val="Bibliography"/>
      </w:pPr>
      <w:r w:rsidRPr="008404F8">
        <w:t xml:space="preserve">Orlikowski WJ (2007) </w:t>
      </w:r>
      <w:proofErr w:type="spellStart"/>
      <w:r w:rsidRPr="008404F8">
        <w:t>Sociomaterial</w:t>
      </w:r>
      <w:proofErr w:type="spellEnd"/>
      <w:r w:rsidRPr="008404F8">
        <w:t xml:space="preserve"> Practices: Exploring Technology at Work. </w:t>
      </w:r>
      <w:r w:rsidRPr="008404F8">
        <w:rPr>
          <w:i/>
          <w:iCs/>
        </w:rPr>
        <w:t>Organization Studies</w:t>
      </w:r>
      <w:r w:rsidRPr="008404F8">
        <w:t xml:space="preserve"> 28(9). SAGE Publications Ltd: 1435–1448.</w:t>
      </w:r>
    </w:p>
    <w:p w14:paraId="118A4393" w14:textId="77777777" w:rsidR="008404F8" w:rsidRPr="008404F8" w:rsidRDefault="008404F8" w:rsidP="008404F8">
      <w:pPr>
        <w:pStyle w:val="Bibliography"/>
      </w:pPr>
      <w:r w:rsidRPr="008404F8">
        <w:t xml:space="preserve">Tarafdar M, Page X and </w:t>
      </w:r>
      <w:proofErr w:type="spellStart"/>
      <w:r w:rsidRPr="008404F8">
        <w:t>Marabelli</w:t>
      </w:r>
      <w:proofErr w:type="spellEnd"/>
      <w:r w:rsidRPr="008404F8">
        <w:t xml:space="preserve"> M (2023) Algorithms as co‐workers: Human algorithm role interactions in algorithmic work. </w:t>
      </w:r>
      <w:r w:rsidRPr="008404F8">
        <w:rPr>
          <w:i/>
          <w:iCs/>
        </w:rPr>
        <w:t>Information Systems Journal</w:t>
      </w:r>
      <w:r w:rsidRPr="008404F8">
        <w:t xml:space="preserve"> 33(2). Wiley-Blackwell: 232–267.</w:t>
      </w:r>
    </w:p>
    <w:p w14:paraId="4F2B1710" w14:textId="74FC1DEC" w:rsidR="004179F9" w:rsidRPr="008404F8" w:rsidRDefault="004179F9" w:rsidP="00B602F1">
      <w:pPr>
        <w:spacing w:line="360" w:lineRule="auto"/>
        <w:rPr>
          <w:lang w:val="en-US"/>
        </w:rPr>
      </w:pPr>
      <w:r w:rsidRPr="008404F8">
        <w:rPr>
          <w:lang w:val="en-US"/>
        </w:rPr>
        <w:fldChar w:fldCharType="end"/>
      </w:r>
    </w:p>
    <w:sectPr w:rsidR="004179F9" w:rsidRPr="008404F8">
      <w:footerReference w:type="even"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rdan Abras" w:date="2025-04-11T14:46:00Z" w:initials="JA">
    <w:p w14:paraId="41FAA4D7" w14:textId="77777777" w:rsidR="008404F8" w:rsidRDefault="008404F8" w:rsidP="008404F8">
      <w:pPr>
        <w:jc w:val="left"/>
      </w:pPr>
      <w:r>
        <w:rPr>
          <w:rStyle w:val="Marquedecommentaire"/>
        </w:rPr>
        <w:annotationRef/>
      </w:r>
      <w:r>
        <w:rPr>
          <w:color w:val="000000"/>
          <w:sz w:val="20"/>
          <w:szCs w:val="20"/>
        </w:rPr>
        <w:t>Ideas for the background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FAA4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96A612" w16cex:dateUtc="2025-04-11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FAA4D7" w16cid:durableId="7E96A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30C9A" w14:textId="77777777" w:rsidR="00692639" w:rsidRDefault="00692639" w:rsidP="00692639">
      <w:r>
        <w:separator/>
      </w:r>
    </w:p>
  </w:endnote>
  <w:endnote w:type="continuationSeparator" w:id="0">
    <w:p w14:paraId="6534CB98" w14:textId="77777777" w:rsidR="00692639" w:rsidRDefault="00692639" w:rsidP="0069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176466889"/>
      <w:docPartObj>
        <w:docPartGallery w:val="Page Numbers (Bottom of Page)"/>
        <w:docPartUnique/>
      </w:docPartObj>
    </w:sdtPr>
    <w:sdtContent>
      <w:p w14:paraId="5EF3A9CB" w14:textId="6F0B6434" w:rsidR="00692639" w:rsidRDefault="00692639" w:rsidP="00C1532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B57B626" w14:textId="77777777" w:rsidR="00692639" w:rsidRDefault="00692639" w:rsidP="0069263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450836942"/>
      <w:docPartObj>
        <w:docPartGallery w:val="Page Numbers (Bottom of Page)"/>
        <w:docPartUnique/>
      </w:docPartObj>
    </w:sdtPr>
    <w:sdtContent>
      <w:p w14:paraId="317EFD45" w14:textId="3C071319" w:rsidR="00692639" w:rsidRDefault="00692639" w:rsidP="00C1532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CE3FD73" w14:textId="77777777" w:rsidR="00692639" w:rsidRDefault="00692639" w:rsidP="0069263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F38FD" w14:textId="77777777" w:rsidR="00692639" w:rsidRDefault="00692639" w:rsidP="00692639">
      <w:r>
        <w:separator/>
      </w:r>
    </w:p>
  </w:footnote>
  <w:footnote w:type="continuationSeparator" w:id="0">
    <w:p w14:paraId="551B2F29" w14:textId="77777777" w:rsidR="00692639" w:rsidRDefault="00692639" w:rsidP="0069263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rdan Abras">
    <w15:presenceInfo w15:providerId="AD" w15:userId="S::jordan.abras@unamur.be::70534d4a-a3d0-4853-b408-38a8e2545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A"/>
    <w:rsid w:val="00007629"/>
    <w:rsid w:val="00053938"/>
    <w:rsid w:val="0006234E"/>
    <w:rsid w:val="000A1937"/>
    <w:rsid w:val="000B7EBD"/>
    <w:rsid w:val="000C4651"/>
    <w:rsid w:val="00131A65"/>
    <w:rsid w:val="001342F9"/>
    <w:rsid w:val="001869DE"/>
    <w:rsid w:val="002A00C6"/>
    <w:rsid w:val="002B3709"/>
    <w:rsid w:val="00382754"/>
    <w:rsid w:val="0039566C"/>
    <w:rsid w:val="003A2DF8"/>
    <w:rsid w:val="004179F9"/>
    <w:rsid w:val="0049769B"/>
    <w:rsid w:val="004D0C2A"/>
    <w:rsid w:val="00543D03"/>
    <w:rsid w:val="005717D8"/>
    <w:rsid w:val="00594897"/>
    <w:rsid w:val="005F74E3"/>
    <w:rsid w:val="00663653"/>
    <w:rsid w:val="0069103F"/>
    <w:rsid w:val="00692639"/>
    <w:rsid w:val="006935F3"/>
    <w:rsid w:val="006B287B"/>
    <w:rsid w:val="007403D0"/>
    <w:rsid w:val="008404F8"/>
    <w:rsid w:val="008D53EA"/>
    <w:rsid w:val="008F1B08"/>
    <w:rsid w:val="008F2EB8"/>
    <w:rsid w:val="00911C3C"/>
    <w:rsid w:val="00915153"/>
    <w:rsid w:val="0098342C"/>
    <w:rsid w:val="009C7E73"/>
    <w:rsid w:val="009E432A"/>
    <w:rsid w:val="00A34A8C"/>
    <w:rsid w:val="00A973E1"/>
    <w:rsid w:val="00AB466B"/>
    <w:rsid w:val="00AE4A7D"/>
    <w:rsid w:val="00AF682E"/>
    <w:rsid w:val="00B165F5"/>
    <w:rsid w:val="00B25E6D"/>
    <w:rsid w:val="00B3682D"/>
    <w:rsid w:val="00B602F1"/>
    <w:rsid w:val="00B8605A"/>
    <w:rsid w:val="00B933B7"/>
    <w:rsid w:val="00BB144C"/>
    <w:rsid w:val="00BC0434"/>
    <w:rsid w:val="00BF1D04"/>
    <w:rsid w:val="00BF2094"/>
    <w:rsid w:val="00C16870"/>
    <w:rsid w:val="00CC6FD6"/>
    <w:rsid w:val="00CF605F"/>
    <w:rsid w:val="00DD6FD7"/>
    <w:rsid w:val="00E42DCF"/>
    <w:rsid w:val="00E669D6"/>
    <w:rsid w:val="00F0545A"/>
    <w:rsid w:val="00F86604"/>
    <w:rsid w:val="00FB4A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145979D8"/>
  <w15:chartTrackingRefBased/>
  <w15:docId w15:val="{052E74C2-5C4D-9845-83A0-12F789F9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38"/>
    <w:pPr>
      <w:jc w:val="both"/>
    </w:pPr>
    <w:rPr>
      <w:rFonts w:ascii="Cambria" w:hAnsi="Cambria"/>
    </w:rPr>
  </w:style>
  <w:style w:type="paragraph" w:styleId="Titre1">
    <w:name w:val="heading 1"/>
    <w:basedOn w:val="Normal"/>
    <w:next w:val="Normal"/>
    <w:link w:val="Titre1Car"/>
    <w:uiPriority w:val="9"/>
    <w:qFormat/>
    <w:rsid w:val="00053938"/>
    <w:pPr>
      <w:keepNext/>
      <w:keepLines/>
      <w:spacing w:before="360" w:after="80"/>
      <w:outlineLvl w:val="0"/>
    </w:pPr>
    <w:rPr>
      <w:rFonts w:eastAsiaTheme="majorEastAsia" w:cstheme="majorBidi"/>
      <w:b/>
      <w:color w:val="000000" w:themeColor="text1"/>
      <w:sz w:val="28"/>
      <w:szCs w:val="40"/>
    </w:rPr>
  </w:style>
  <w:style w:type="paragraph" w:styleId="Titre2">
    <w:name w:val="heading 2"/>
    <w:basedOn w:val="Normal"/>
    <w:next w:val="Normal"/>
    <w:link w:val="Titre2Car"/>
    <w:uiPriority w:val="9"/>
    <w:unhideWhenUsed/>
    <w:qFormat/>
    <w:rsid w:val="00053938"/>
    <w:pPr>
      <w:keepNext/>
      <w:keepLines/>
      <w:spacing w:before="160" w:after="80"/>
      <w:outlineLvl w:val="1"/>
    </w:pPr>
    <w:rPr>
      <w:rFonts w:asciiTheme="majorHAnsi" w:eastAsiaTheme="majorEastAsia" w:hAnsiTheme="majorHAnsi" w:cstheme="majorBidi"/>
      <w:b/>
      <w:color w:val="000000" w:themeColor="text1"/>
      <w:szCs w:val="32"/>
    </w:rPr>
  </w:style>
  <w:style w:type="paragraph" w:styleId="Titre3">
    <w:name w:val="heading 3"/>
    <w:basedOn w:val="Normal"/>
    <w:next w:val="Normal"/>
    <w:link w:val="Titre3Car"/>
    <w:uiPriority w:val="9"/>
    <w:semiHidden/>
    <w:unhideWhenUsed/>
    <w:qFormat/>
    <w:rsid w:val="00B860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60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60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605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05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05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05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938"/>
    <w:rPr>
      <w:rFonts w:ascii="Cambria" w:eastAsiaTheme="majorEastAsia" w:hAnsi="Cambria" w:cstheme="majorBidi"/>
      <w:b/>
      <w:color w:val="000000" w:themeColor="text1"/>
      <w:sz w:val="28"/>
      <w:szCs w:val="40"/>
    </w:rPr>
  </w:style>
  <w:style w:type="character" w:customStyle="1" w:styleId="Titre2Car">
    <w:name w:val="Titre 2 Car"/>
    <w:basedOn w:val="Policepardfaut"/>
    <w:link w:val="Titre2"/>
    <w:uiPriority w:val="9"/>
    <w:rsid w:val="00053938"/>
    <w:rPr>
      <w:rFonts w:asciiTheme="majorHAnsi" w:eastAsiaTheme="majorEastAsia" w:hAnsiTheme="majorHAnsi" w:cstheme="majorBidi"/>
      <w:b/>
      <w:color w:val="000000" w:themeColor="text1"/>
      <w:szCs w:val="32"/>
    </w:rPr>
  </w:style>
  <w:style w:type="character" w:customStyle="1" w:styleId="Titre3Car">
    <w:name w:val="Titre 3 Car"/>
    <w:basedOn w:val="Policepardfaut"/>
    <w:link w:val="Titre3"/>
    <w:uiPriority w:val="9"/>
    <w:semiHidden/>
    <w:rsid w:val="00B860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60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60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60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0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0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05A"/>
    <w:rPr>
      <w:rFonts w:eastAsiaTheme="majorEastAsia" w:cstheme="majorBidi"/>
      <w:color w:val="272727" w:themeColor="text1" w:themeTint="D8"/>
    </w:rPr>
  </w:style>
  <w:style w:type="paragraph" w:styleId="Titre">
    <w:name w:val="Title"/>
    <w:basedOn w:val="Normal"/>
    <w:next w:val="Normal"/>
    <w:link w:val="TitreCar"/>
    <w:uiPriority w:val="10"/>
    <w:qFormat/>
    <w:rsid w:val="00B8605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0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05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0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05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8605A"/>
    <w:rPr>
      <w:i/>
      <w:iCs/>
      <w:color w:val="404040" w:themeColor="text1" w:themeTint="BF"/>
    </w:rPr>
  </w:style>
  <w:style w:type="paragraph" w:styleId="Paragraphedeliste">
    <w:name w:val="List Paragraph"/>
    <w:basedOn w:val="Normal"/>
    <w:uiPriority w:val="34"/>
    <w:qFormat/>
    <w:rsid w:val="00B8605A"/>
    <w:pPr>
      <w:ind w:left="720"/>
      <w:contextualSpacing/>
    </w:pPr>
  </w:style>
  <w:style w:type="character" w:styleId="Accentuationintense">
    <w:name w:val="Intense Emphasis"/>
    <w:basedOn w:val="Policepardfaut"/>
    <w:uiPriority w:val="21"/>
    <w:qFormat/>
    <w:rsid w:val="00B8605A"/>
    <w:rPr>
      <w:i/>
      <w:iCs/>
      <w:color w:val="0F4761" w:themeColor="accent1" w:themeShade="BF"/>
    </w:rPr>
  </w:style>
  <w:style w:type="paragraph" w:styleId="Citationintense">
    <w:name w:val="Intense Quote"/>
    <w:basedOn w:val="Normal"/>
    <w:next w:val="Normal"/>
    <w:link w:val="CitationintenseCar"/>
    <w:uiPriority w:val="30"/>
    <w:qFormat/>
    <w:rsid w:val="00B86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605A"/>
    <w:rPr>
      <w:i/>
      <w:iCs/>
      <w:color w:val="0F4761" w:themeColor="accent1" w:themeShade="BF"/>
    </w:rPr>
  </w:style>
  <w:style w:type="character" w:styleId="Rfrenceintense">
    <w:name w:val="Intense Reference"/>
    <w:basedOn w:val="Policepardfaut"/>
    <w:uiPriority w:val="32"/>
    <w:qFormat/>
    <w:rsid w:val="00B8605A"/>
    <w:rPr>
      <w:b/>
      <w:bCs/>
      <w:smallCaps/>
      <w:color w:val="0F4761" w:themeColor="accent1" w:themeShade="BF"/>
      <w:spacing w:val="5"/>
    </w:rPr>
  </w:style>
  <w:style w:type="paragraph" w:customStyle="1" w:styleId="Bibliography">
    <w:name w:val="Bibliography"/>
    <w:basedOn w:val="Normal"/>
    <w:link w:val="BibliographyCar"/>
    <w:rsid w:val="004179F9"/>
    <w:pPr>
      <w:spacing w:after="240"/>
      <w:ind w:left="720" w:hanging="720"/>
    </w:pPr>
    <w:rPr>
      <w:lang w:val="en-US"/>
    </w:rPr>
  </w:style>
  <w:style w:type="character" w:customStyle="1" w:styleId="BibliographyCar">
    <w:name w:val="Bibliography Car"/>
    <w:basedOn w:val="Policepardfaut"/>
    <w:link w:val="Bibliography"/>
    <w:rsid w:val="004179F9"/>
    <w:rPr>
      <w:rFonts w:ascii="Cambria" w:hAnsi="Cambria"/>
      <w:lang w:val="en-US"/>
    </w:rPr>
  </w:style>
  <w:style w:type="paragraph" w:styleId="Pieddepage">
    <w:name w:val="footer"/>
    <w:basedOn w:val="Normal"/>
    <w:link w:val="PieddepageCar"/>
    <w:uiPriority w:val="99"/>
    <w:unhideWhenUsed/>
    <w:rsid w:val="00692639"/>
    <w:pPr>
      <w:tabs>
        <w:tab w:val="center" w:pos="4536"/>
        <w:tab w:val="right" w:pos="9072"/>
      </w:tabs>
    </w:pPr>
  </w:style>
  <w:style w:type="character" w:customStyle="1" w:styleId="PieddepageCar">
    <w:name w:val="Pied de page Car"/>
    <w:basedOn w:val="Policepardfaut"/>
    <w:link w:val="Pieddepage"/>
    <w:uiPriority w:val="99"/>
    <w:rsid w:val="00692639"/>
    <w:rPr>
      <w:rFonts w:ascii="Cambria" w:hAnsi="Cambria"/>
    </w:rPr>
  </w:style>
  <w:style w:type="character" w:styleId="Numrodepage">
    <w:name w:val="page number"/>
    <w:basedOn w:val="Policepardfaut"/>
    <w:uiPriority w:val="99"/>
    <w:semiHidden/>
    <w:unhideWhenUsed/>
    <w:rsid w:val="00692639"/>
  </w:style>
  <w:style w:type="character" w:styleId="Marquedecommentaire">
    <w:name w:val="annotation reference"/>
    <w:basedOn w:val="Policepardfaut"/>
    <w:uiPriority w:val="99"/>
    <w:semiHidden/>
    <w:unhideWhenUsed/>
    <w:rsid w:val="008404F8"/>
    <w:rPr>
      <w:sz w:val="16"/>
      <w:szCs w:val="16"/>
    </w:rPr>
  </w:style>
  <w:style w:type="paragraph" w:styleId="Commentaire">
    <w:name w:val="annotation text"/>
    <w:basedOn w:val="Normal"/>
    <w:link w:val="CommentaireCar"/>
    <w:uiPriority w:val="99"/>
    <w:semiHidden/>
    <w:unhideWhenUsed/>
    <w:rsid w:val="008404F8"/>
    <w:rPr>
      <w:sz w:val="20"/>
      <w:szCs w:val="20"/>
    </w:rPr>
  </w:style>
  <w:style w:type="character" w:customStyle="1" w:styleId="CommentaireCar">
    <w:name w:val="Commentaire Car"/>
    <w:basedOn w:val="Policepardfaut"/>
    <w:link w:val="Commentaire"/>
    <w:uiPriority w:val="99"/>
    <w:semiHidden/>
    <w:rsid w:val="008404F8"/>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8404F8"/>
    <w:rPr>
      <w:b/>
      <w:bCs/>
    </w:rPr>
  </w:style>
  <w:style w:type="character" w:customStyle="1" w:styleId="ObjetducommentaireCar">
    <w:name w:val="Objet du commentaire Car"/>
    <w:basedOn w:val="CommentaireCar"/>
    <w:link w:val="Objetducommentaire"/>
    <w:uiPriority w:val="99"/>
    <w:semiHidden/>
    <w:rsid w:val="008404F8"/>
    <w:rPr>
      <w:rFonts w:ascii="Cambria" w:hAnsi="Cambria"/>
      <w:b/>
      <w:bCs/>
      <w:sz w:val="20"/>
      <w:szCs w:val="20"/>
    </w:rPr>
  </w:style>
  <w:style w:type="character" w:customStyle="1" w:styleId="notion-enable-hover">
    <w:name w:val="notion-enable-hover"/>
    <w:basedOn w:val="Policepardfaut"/>
    <w:rsid w:val="0013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3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973A43-00C5-3F4E-80F9-D5F8D1F2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4478</Words>
  <Characters>24635</Characters>
  <Application>Microsoft Office Word</Application>
  <DocSecurity>0</DocSecurity>
  <Lines>205</Lines>
  <Paragraphs>58</Paragraphs>
  <ScaleCrop>false</ScaleCrop>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Abras</dc:creator>
  <cp:keywords/>
  <dc:description/>
  <cp:lastModifiedBy>Jordan Abras</cp:lastModifiedBy>
  <cp:revision>59</cp:revision>
  <cp:lastPrinted>2025-04-11T12:19:00Z</cp:lastPrinted>
  <dcterms:created xsi:type="dcterms:W3CDTF">2025-04-11T08:58:00Z</dcterms:created>
  <dcterms:modified xsi:type="dcterms:W3CDTF">2025-04-11T12:48:00Z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id="5VHWuA8T"/&gt;&lt;style id="http://www.zotero.org/styles/sage-harvard" hasBibliography="1" bibliographyStyleHasBeenSet="1"/&gt;&lt;prefs&gt;&lt;pref name="fieldType" value="Field"/&gt;&lt;/prefs&gt;&lt;/data&gt;</vt:lpwstr>
  </property>
  <property fmtid="{D5CDD505-2E9C-101B-9397-08002B2CF9AE}" pid="3" name="ZOTERO_PREF_2">
    <vt:lpwstr/>
  </property>
</Properties>
</file>