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 Ressource et option budgétaire confirmées</w:t>
      </w:r>
    </w:p>
    <w:p>
      <w:r>
        <w:rPr>
          <w:b w:val="0"/>
        </w:rPr>
      </w:r>
      <w:r>
        <w:rPr>
          <w:b/>
        </w:rPr>
        <w:t>Émettrices :</w:t>
      </w:r>
      <w:r>
        <w:rPr>
          <w:b w:val="0"/>
        </w:rPr>
        <w:t xml:space="preserve"> Sarah Benali et Leïla Garnier. </w:t>
      </w:r>
      <w:r>
        <w:rPr>
          <w:b/>
        </w:rPr>
        <w:t>Date projet :</w:t>
      </w:r>
      <w:r>
        <w:rPr>
          <w:b w:val="0"/>
        </w:rPr>
        <w:t xml:space="preserve"> J0, 10 h 00. </w:t>
      </w:r>
      <w:r>
        <w:rPr>
          <w:b/>
        </w:rPr>
        <w:t>Statut :</w:t>
      </w:r>
      <w:r>
        <w:rPr>
          <w:b w:val="0"/>
        </w:rPr>
        <w:t xml:space="preserve"> disponibilité actualisée et offre financière écrite.</w:t>
      </w:r>
    </w:p>
    <w:p>
      <w:r>
        <w:rPr>
          <w:b w:val="0"/>
        </w:rPr>
      </w:r>
      <w:r>
        <w:rPr>
          <w:b/>
        </w:rPr>
        <w:t>I01.</w:t>
      </w:r>
      <w:r>
        <w:rPr>
          <w:b w:val="0"/>
        </w:rPr>
        <w:t xml:space="preserve"> Sarah ne sera finalement disponible qu’à partir de J+31, puis les jours ouvrés suivants. Sa présence reste nécessaire pendant les deux jours de préparation. Aucun remplaçant n’est confirmé. Cette information remplace C05.</w:t>
      </w:r>
    </w:p>
    <w:p>
      <w:r>
        <w:rPr>
          <w:b w:val="0"/>
        </w:rPr>
      </w:r>
      <w:r>
        <w:rPr>
          <w:b/>
        </w:rPr>
        <w:t>I02.</w:t>
      </w:r>
      <w:r>
        <w:rPr>
          <w:b w:val="0"/>
        </w:rPr>
        <w:t xml:space="preserve"> Un devis alternatif permet de supprimer l’événement inaugural payant inclus dans D06. Le poste coordination et communication passerait de 12 000 € à 8 000 € TTC. Les missions de coordination sont conservées. La suppression ne crée aucun frais d’annulation ni dépense de remplacement.</w:t>
      </w:r>
    </w:p>
    <w:p>
      <w:r>
        <w:rPr>
          <w:b w:val="0"/>
        </w:rPr>
      </w:r>
      <w:r>
        <w:rPr>
          <w:b/>
        </w:rPr>
        <w:t>I03.</w:t>
      </w:r>
      <w:r>
        <w:rPr>
          <w:b w:val="0"/>
        </w:rPr>
        <w:t xml:space="preserve"> Cette économie de 4 000 € TTC est une option, pas une décision acquise. Elle doit être acceptée par le COPIL, avec suppression effective de l’événement payant. La collectivité peut alors utiliser ses canaux existants pour informer des nouvelles dates, sans coût additionnel et sans visite des locaux avant leur disponibilité.</w:t>
      </w:r>
    </w:p>
    <w:p>
      <w:r>
        <w:rPr>
          <w:b w:val="0"/>
        </w:rPr>
      </w:r>
      <w:r>
        <w:rPr>
          <w:b/>
        </w:rPr>
        <w:t>I04.</w:t>
      </w:r>
      <w:r>
        <w:rPr>
          <w:b w:val="0"/>
        </w:rPr>
        <w:t xml:space="preserve"> En dehors de l’accélération H02 et de cette éventuelle économie, les coûts du dossier restent identiques. Ni le report à J+28 ni le décalage de préparation ne génèrent d’autres dépenses. Aucun financement complémentaire ni autre économie n’est confirmé.</w:t>
      </w:r>
    </w:p>
    <w:p>
      <w:pPr>
        <w:pStyle w:val="Heading2"/>
      </w:pPr>
      <w:r>
        <w:t>Votre travail maintenant</w:t>
      </w:r>
    </w:p>
    <w:p>
      <w:r>
        <w:rPr>
          <w:b w:val="0"/>
        </w:rPr>
        <w:t>Actualisez les scénarios en tenant compte à la fois des dépendances et de la disponibilité de Sarah. Réévaluez l’intérêt de l’accélération. Explicitez les conditions de toute économie retenue. Faites contrôler la note, les tableaux et le diagramme avant le dépôt à 80 minutes.</w:t>
      </w:r>
    </w:p>
    <w:sectPr w:rsidR="00FC693F" w:rsidRPr="0006063C" w:rsidSect="00034616">
      <w:footerReference w:type="default" r:id="rId9"/>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PARTICIPANTS  |  À REMETTRE À 60 MINUTES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8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Ressource et option budgétaire confirmées</dc:title>
  <dc:subject>Le COPIL est dans 90 minutes</dc:subject>
  <dc:creator>Formation gestion de projet et IA</dc:creator>
  <cp:keywords/>
  <dc:description>generated by python-docx</dc:description>
  <cp:lastModifiedBy/>
  <cp:revision>1</cp:revision>
  <dcterms:created xsi:type="dcterms:W3CDTF">2013-12-23T23:15:00Z</dcterms:created>
  <dcterms:modified xsi:type="dcterms:W3CDTF">2013-12-23T23:15:00Z</dcterms:modified>
  <cp:category/>
</cp:coreProperties>
</file>