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 Nouvelle confirmation des locaux</w:t>
      </w:r>
    </w:p>
    <w:p>
      <w:r>
        <w:rPr>
          <w:b w:val="0"/>
        </w:rPr>
      </w:r>
      <w:r>
        <w:rPr>
          <w:b/>
        </w:rPr>
        <w:t>Émetteur :</w:t>
      </w:r>
      <w:r>
        <w:rPr>
          <w:b w:val="0"/>
        </w:rPr>
        <w:t xml:space="preserve"> Marc Duval, responsable des locaux. </w:t>
      </w:r>
      <w:r>
        <w:rPr>
          <w:b/>
        </w:rPr>
        <w:t>Date projet :</w:t>
      </w:r>
      <w:r>
        <w:rPr>
          <w:b w:val="0"/>
        </w:rPr>
        <w:t xml:space="preserve"> J0, 09 h 35. </w:t>
      </w:r>
      <w:r>
        <w:rPr>
          <w:b/>
        </w:rPr>
        <w:t>Statut :</w:t>
      </w:r>
      <w:r>
        <w:rPr>
          <w:b w:val="0"/>
        </w:rPr>
        <w:t xml:space="preserve"> confirmation écrite du prestataire et offre à arbitrer.</w:t>
      </w:r>
    </w:p>
    <w:p>
      <w:r>
        <w:rPr>
          <w:b w:val="0"/>
        </w:rPr>
      </w:r>
      <w:r>
        <w:rPr>
          <w:b/>
        </w:rPr>
        <w:t>H01.</w:t>
      </w:r>
      <w:r>
        <w:rPr>
          <w:b w:val="0"/>
        </w:rPr>
        <w:t xml:space="preserve"> La remise normale des locaux est désormais annoncée à J+28 en fin de journée. Cette information remplace la prévision de remise à J+18 du planning C01 et du tableau B03.</w:t>
      </w:r>
    </w:p>
    <w:p>
      <w:r>
        <w:rPr>
          <w:b w:val="0"/>
        </w:rPr>
      </w:r>
      <w:r>
        <w:rPr>
          <w:b/>
        </w:rPr>
        <w:t>H02.</w:t>
      </w:r>
      <w:r>
        <w:rPr>
          <w:b w:val="0"/>
        </w:rPr>
        <w:t xml:space="preserve"> Le prestataire propose une accélération permettant une remise à J+18 en fin de journée, moyennant 12 000 € TTC supplémentaires. Cette somme s’ajoute au devis révisé de 74 000 € TTC. L’offre est valable jusqu’au prochain COPIL.</w:t>
      </w:r>
    </w:p>
    <w:p>
      <w:r>
        <w:rPr>
          <w:b w:val="0"/>
        </w:rPr>
      </w:r>
      <w:r>
        <w:rPr>
          <w:b/>
        </w:rPr>
        <w:t>H03.</w:t>
      </w:r>
      <w:r>
        <w:rPr>
          <w:b w:val="0"/>
        </w:rPr>
        <w:t xml:space="preserve"> L’option accélérée n’est pas commandée. Elle ne sera engagée qu’après décision du COPIL et validation de son financement. Sans accord, la remise normale à J+28 s’applique.</w:t>
      </w:r>
    </w:p>
    <w:p>
      <w:r>
        <w:rPr>
          <w:b w:val="0"/>
        </w:rPr>
      </w:r>
      <w:r>
        <w:rPr>
          <w:b/>
        </w:rPr>
        <w:t>H04.</w:t>
      </w:r>
      <w:r>
        <w:rPr>
          <w:b w:val="0"/>
        </w:rPr>
        <w:t xml:space="preserve"> Les durées, dépendances et conditions C02 à C07 restent inchangées. Les autres postes de dépenses restent inchangés ; aucun surcoût de report n’est facturé dans ce scénario.</w:t>
      </w:r>
    </w:p>
    <w:p>
      <w:r>
        <w:rPr>
          <w:b w:val="0"/>
        </w:rPr>
        <w:t>Merci d’en tenir compte dans votre recommandation au prochain comité de pilotage.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PARTICIPANTS  |  À REMETTRE À 35 MINUTES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 Nouvelle confirmation des locaux</dc:title>
  <dc:subject>Le COPIL est dans 90 minutes</dc:subject>
  <dc:creator>Formation gestion de projet et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