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342F" w14:textId="02C8761F" w:rsidR="00A01077" w:rsidRDefault="00A01077">
      <w:r>
        <w:t>HPC Induction</w:t>
      </w:r>
    </w:p>
    <w:p w14:paraId="3AB88876" w14:textId="77777777" w:rsidR="00A01077" w:rsidRDefault="00A01077"/>
    <w:p w14:paraId="50AED135" w14:textId="77777777" w:rsidR="00A01077" w:rsidRPr="00014899" w:rsidRDefault="00A01077" w:rsidP="00A01077">
      <w:pPr>
        <w:rPr>
          <w:b/>
          <w:bCs/>
          <w:noProof/>
          <w:u w:val="single"/>
        </w:rPr>
      </w:pPr>
      <w:r w:rsidRPr="00014899">
        <w:rPr>
          <w:b/>
          <w:bCs/>
          <w:noProof/>
          <w:u w:val="single"/>
        </w:rPr>
        <w:t>Part</w:t>
      </w:r>
      <w:r w:rsidRPr="00014899">
        <w:rPr>
          <w:rFonts w:cs="Arial"/>
          <w:b/>
          <w:bCs/>
          <w:color w:val="4D5156"/>
          <w:u w:val="single"/>
          <w:shd w:val="clear" w:color="auto" w:fill="FFFFFF"/>
        </w:rPr>
        <w:t> I</w:t>
      </w:r>
      <w:r w:rsidRPr="00014899">
        <w:rPr>
          <w:noProof/>
          <w:u w:val="single"/>
        </w:rPr>
        <w:t>:</w:t>
      </w:r>
      <w:r w:rsidRPr="00014899">
        <w:rPr>
          <w:b/>
          <w:bCs/>
          <w:noProof/>
          <w:u w:val="single"/>
        </w:rPr>
        <w:t xml:space="preserve"> Differentiatiion of iPSCs to HPCs:</w:t>
      </w:r>
    </w:p>
    <w:p w14:paraId="0D683108" w14:textId="77777777" w:rsidR="00576A8B" w:rsidRDefault="00576A8B" w:rsidP="00576A8B">
      <w:pPr>
        <w:spacing w:line="259" w:lineRule="auto"/>
      </w:pPr>
      <w:r w:rsidRPr="00576A8B">
        <w:t xml:space="preserve">Day 0: Low-density plating. </w:t>
      </w:r>
      <w:r w:rsidRPr="00576A8B">
        <w:rPr>
          <w:rFonts w:cs="Helvetica"/>
          <w:color w:val="333333"/>
          <w:shd w:val="clear" w:color="auto" w:fill="FFFFFF"/>
        </w:rPr>
        <w:t>When approximately two 100 cell colonies per cm2 have been achieved, replace mTeSR1 medium with medium A (Basal medium plus Supplement A at 1:200 dilution, 2 mL per well of a 6-</w:t>
      </w:r>
      <w:commentRangeStart w:id="0"/>
      <w:r w:rsidRPr="00576A8B">
        <w:rPr>
          <w:rFonts w:cs="Helvetica"/>
          <w:color w:val="333333"/>
          <w:shd w:val="clear" w:color="auto" w:fill="FFFFFF"/>
        </w:rPr>
        <w:t>well</w:t>
      </w:r>
      <w:commentRangeEnd w:id="0"/>
      <w:r>
        <w:rPr>
          <w:rStyle w:val="CommentReference"/>
          <w:rFonts w:eastAsia="SimSun"/>
          <w:kern w:val="0"/>
          <w14:ligatures w14:val="none"/>
        </w:rPr>
        <w:commentReference w:id="0"/>
      </w:r>
      <w:r w:rsidRPr="00576A8B">
        <w:rPr>
          <w:rFonts w:cs="Helvetica"/>
          <w:color w:val="333333"/>
          <w:shd w:val="clear" w:color="auto" w:fill="FFFFFF"/>
        </w:rPr>
        <w:t>).</w:t>
      </w:r>
    </w:p>
    <w:p w14:paraId="6DBAA87C" w14:textId="744FEABD" w:rsidR="00A01077" w:rsidRPr="00160DE7" w:rsidRDefault="00576A8B" w:rsidP="00576A8B">
      <w:pPr>
        <w:spacing w:line="259" w:lineRule="auto"/>
      </w:pPr>
      <w:r>
        <w:t>Day 2:  50% media change A.</w:t>
      </w:r>
      <w:r w:rsidR="00A01077" w:rsidRPr="00160DE7">
        <w:t xml:space="preserve"> 48 h after original media change, do not fully change media, but rather replace 50% medium A, 1 mL per well of a 6-well.</w:t>
      </w:r>
    </w:p>
    <w:p w14:paraId="2CDE85B9" w14:textId="051C859B" w:rsidR="00A01077" w:rsidRDefault="00576A8B" w:rsidP="00576A8B">
      <w:pPr>
        <w:spacing w:line="259" w:lineRule="auto"/>
      </w:pPr>
      <w:r>
        <w:t>Day 3: Replace Medium A with B. C</w:t>
      </w:r>
      <w:r w:rsidR="00A01077" w:rsidRPr="00160DE7">
        <w:t>arefully remove all media by titling the plate to one side and aspirating from the edge. Then add 2 mL/well medium B (Basal medium plus supplement B at</w:t>
      </w:r>
      <w:r w:rsidR="00A01077" w:rsidRPr="00014899">
        <w:t xml:space="preserve"> 1:200)</w:t>
      </w:r>
    </w:p>
    <w:p w14:paraId="195A526D" w14:textId="7875D3BE" w:rsidR="00576A8B" w:rsidRDefault="00576A8B" w:rsidP="00576A8B">
      <w:pPr>
        <w:spacing w:line="259" w:lineRule="auto"/>
      </w:pPr>
      <w:r>
        <w:t>Day 5: B Supplement. W</w:t>
      </w:r>
      <w:r w:rsidRPr="00014899">
        <w:t>ithout removing media, supplement with 1 mL/well of medium B</w:t>
      </w:r>
    </w:p>
    <w:p w14:paraId="11BA4F7C" w14:textId="18AF323E" w:rsidR="00576A8B" w:rsidRDefault="00576A8B" w:rsidP="00576A8B">
      <w:pPr>
        <w:spacing w:line="259" w:lineRule="auto"/>
      </w:pPr>
      <w:r>
        <w:t xml:space="preserve">Day 7: </w:t>
      </w:r>
      <w:r>
        <w:t>B Supplement. W</w:t>
      </w:r>
      <w:r w:rsidRPr="00014899">
        <w:t>ithout removing media, supplement with 1 mL/well of medium B</w:t>
      </w:r>
    </w:p>
    <w:p w14:paraId="10385854" w14:textId="142735A4" w:rsidR="00576A8B" w:rsidRPr="00014899" w:rsidRDefault="00576A8B" w:rsidP="00576A8B">
      <w:pPr>
        <w:spacing w:line="259" w:lineRule="auto"/>
      </w:pPr>
      <w:r>
        <w:t xml:space="preserve">Day 9: </w:t>
      </w:r>
      <w:r>
        <w:t>B Supplement. W</w:t>
      </w:r>
      <w:r w:rsidRPr="00014899">
        <w:t>ithout removing media, supplement with 1 mL/well of medium B</w:t>
      </w:r>
    </w:p>
    <w:p w14:paraId="71F5C8BA" w14:textId="325B55D6" w:rsidR="00576A8B" w:rsidRDefault="00576A8B" w:rsidP="00576A8B">
      <w:pPr>
        <w:spacing w:line="259" w:lineRule="auto"/>
      </w:pPr>
      <w:r>
        <w:t xml:space="preserve">Day 12: Harvest non-adherent cells. </w:t>
      </w:r>
      <w:r w:rsidRPr="00014899">
        <w:t>To maintain purity, do not wash cells off the well, but merely remove medium with non-adherent cells carefully and centrifuge 300 × G – 5 min.</w:t>
      </w:r>
    </w:p>
    <w:p w14:paraId="3B1B4254" w14:textId="1E4ABA21" w:rsidR="00A01077" w:rsidRPr="00014899" w:rsidRDefault="00576A8B" w:rsidP="00576A8B">
      <w:pPr>
        <w:spacing w:line="259" w:lineRule="auto"/>
      </w:pPr>
      <w:r>
        <w:t xml:space="preserve">Day 14: Harvest non-adherent cells. </w:t>
      </w:r>
      <w:r w:rsidRPr="00014899">
        <w:t xml:space="preserve">To maintain purity, do not wash cells off the well, but merely remove medium with non-adherent cells carefully and centrifuge 300 × G – 5 </w:t>
      </w:r>
      <w:commentRangeStart w:id="1"/>
      <w:r w:rsidRPr="00014899">
        <w:t>min</w:t>
      </w:r>
      <w:commentRangeEnd w:id="1"/>
      <w:r>
        <w:rPr>
          <w:rStyle w:val="CommentReference"/>
          <w:rFonts w:eastAsia="SimSun"/>
          <w:kern w:val="0"/>
          <w14:ligatures w14:val="none"/>
        </w:rPr>
        <w:commentReference w:id="1"/>
      </w:r>
      <w:r w:rsidRPr="00014899">
        <w:t>.</w:t>
      </w:r>
    </w:p>
    <w:p w14:paraId="4D6C5968" w14:textId="77777777" w:rsidR="00A01077" w:rsidRDefault="00A01077"/>
    <w:sectPr w:rsidR="00A01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rdan Strasser" w:date="2025-11-04T17:13:00Z" w:initials="JS">
    <w:p w14:paraId="026139A4" w14:textId="77777777" w:rsidR="00576A8B" w:rsidRDefault="00576A8B" w:rsidP="00576A8B">
      <w:r>
        <w:rPr>
          <w:rStyle w:val="CommentReference"/>
        </w:rPr>
        <w:annotationRef/>
      </w:r>
      <w:r>
        <w:rPr>
          <w:rFonts w:eastAsia="SimSun"/>
          <w:b/>
          <w:bCs/>
          <w:kern w:val="0"/>
          <w:sz w:val="20"/>
          <w:szCs w:val="20"/>
          <w14:ligatures w14:val="none"/>
        </w:rPr>
        <w:t xml:space="preserve">Small aggregates of </w:t>
      </w:r>
      <w:r>
        <w:rPr>
          <w:rFonts w:eastAsia="SimSun"/>
          <w:b/>
          <w:bCs/>
          <w:color w:val="333333"/>
          <w:kern w:val="0"/>
          <w:sz w:val="20"/>
          <w:szCs w:val="20"/>
          <w:highlight w:val="white"/>
          <w14:ligatures w14:val="none"/>
        </w:rPr>
        <w:t xml:space="preserve">~100 cells each are plated at </w:t>
      </w:r>
      <w:r>
        <w:rPr>
          <w:rFonts w:eastAsia="SimSun"/>
          <w:b/>
          <w:bCs/>
          <w:color w:val="333333"/>
          <w:kern w:val="0"/>
          <w:sz w:val="20"/>
          <w:szCs w:val="20"/>
          <w:highlight w:val="yellow"/>
          <w14:ligatures w14:val="none"/>
        </w:rPr>
        <w:t>10-20 aggregates per cm2</w:t>
      </w:r>
      <w:r>
        <w:rPr>
          <w:rFonts w:eastAsia="SimSun"/>
          <w:b/>
          <w:bCs/>
          <w:color w:val="333333"/>
          <w:kern w:val="0"/>
          <w:sz w:val="20"/>
          <w:szCs w:val="20"/>
          <w:highlight w:val="white"/>
          <w14:ligatures w14:val="none"/>
        </w:rPr>
        <w:t>. The initial plating density is critical as higher density impairs mesoderm differentiation and lower density decreases yield. Thus, one can plate iPSCs at 2-3 different densities and select the wells on day 0 that have optimal density to proceed with. (most crucial step of protocol)</w:t>
      </w:r>
    </w:p>
    <w:p w14:paraId="66ECF0F6" w14:textId="77777777" w:rsidR="00576A8B" w:rsidRDefault="00576A8B" w:rsidP="00576A8B"/>
    <w:p w14:paraId="3688372E" w14:textId="77777777" w:rsidR="00576A8B" w:rsidRDefault="00576A8B" w:rsidP="00576A8B"/>
  </w:comment>
  <w:comment w:id="1" w:author="Jordan Strasser" w:date="2025-11-04T17:16:00Z" w:initials="JS">
    <w:p w14:paraId="2980DD76" w14:textId="77777777" w:rsidR="00576A8B" w:rsidRDefault="00576A8B" w:rsidP="00576A8B">
      <w:r>
        <w:rPr>
          <w:rStyle w:val="CommentReference"/>
        </w:rPr>
        <w:annotationRef/>
      </w:r>
      <w:r>
        <w:rPr>
          <w:rFonts w:eastAsia="SimSun"/>
          <w:kern w:val="0"/>
          <w:sz w:val="20"/>
          <w:szCs w:val="20"/>
          <w14:ligatures w14:val="none"/>
        </w:rPr>
        <w:t xml:space="preserve">do I replate them elsewhere here?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88372E" w15:done="0"/>
  <w15:commentEx w15:paraId="2980DD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9D3180" w16cex:dateUtc="2025-11-04T22:13:00Z"/>
  <w16cex:commentExtensible w16cex:durableId="6E407D72" w16cex:dateUtc="2025-11-04T2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88372E" w16cid:durableId="319D3180"/>
  <w16cid:commentId w16cid:paraId="2980DD76" w16cid:durableId="6E407D7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53DF0"/>
    <w:multiLevelType w:val="hybridMultilevel"/>
    <w:tmpl w:val="5C604074"/>
    <w:lvl w:ilvl="0" w:tplc="AC8883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669755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rdan Strasser">
    <w15:presenceInfo w15:providerId="AD" w15:userId="S::jos4054@med.cornell.edu::c887f17c-403d-416a-8edf-df1342e7e3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77"/>
    <w:rsid w:val="00431E30"/>
    <w:rsid w:val="00576A8B"/>
    <w:rsid w:val="00A01077"/>
    <w:rsid w:val="00B807D2"/>
    <w:rsid w:val="00EF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B78A8"/>
  <w15:chartTrackingRefBased/>
  <w15:docId w15:val="{742630C8-12B9-6146-AFB0-9189F1D0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07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010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1077"/>
    <w:pPr>
      <w:spacing w:line="240" w:lineRule="auto"/>
    </w:pPr>
    <w:rPr>
      <w:rFonts w:eastAsia="SimSu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1077"/>
    <w:rPr>
      <w:rFonts w:eastAsia="SimSu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6A8B"/>
    <w:rPr>
      <w:rFonts w:eastAsiaTheme="minorHAns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6A8B"/>
    <w:rPr>
      <w:rFonts w:eastAsia="SimSu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Strasser</dc:creator>
  <cp:keywords/>
  <dc:description/>
  <cp:lastModifiedBy>Jordan Strasser</cp:lastModifiedBy>
  <cp:revision>2</cp:revision>
  <dcterms:created xsi:type="dcterms:W3CDTF">2025-11-04T17:43:00Z</dcterms:created>
  <dcterms:modified xsi:type="dcterms:W3CDTF">2025-11-04T22:16:00Z</dcterms:modified>
</cp:coreProperties>
</file>