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Coding Standards Document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57_3381119126">
            <w:r>
              <w:rPr>
                <w:rStyle w:val="IndexLink"/>
              </w:rPr>
              <w:t>1. Whitespace</w:t>
              <w:tab/>
              <w:t>1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59_3381119126">
            <w:r>
              <w:rPr>
                <w:rStyle w:val="IndexLink"/>
              </w:rPr>
              <w:t>1.1 Indentation</w:t>
              <w:tab/>
              <w:t>1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61_3381119126">
            <w:r>
              <w:rPr>
                <w:rStyle w:val="IndexLink"/>
              </w:rPr>
              <w:t>1.2 Space between operators and variables</w:t>
              <w:tab/>
              <w:t>1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63_3381119126">
            <w:r>
              <w:rPr>
                <w:rStyle w:val="IndexLink"/>
              </w:rPr>
              <w:t>1.3 Newlines</w:t>
              <w:tab/>
              <w:t>1</w:t>
            </w:r>
          </w:hyperlink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hyperlink w:anchor="__RefHeading___Toc165_3381119126">
            <w:r>
              <w:rPr>
                <w:rStyle w:val="IndexLink"/>
              </w:rPr>
              <w:t>2. Naming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67_3381119126">
            <w:r>
              <w:rPr>
                <w:rStyle w:val="IndexLink"/>
              </w:rPr>
              <w:t>2.1 Capitalisation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69_3381119126">
            <w:r>
              <w:rPr>
                <w:rStyle w:val="IndexLink"/>
              </w:rPr>
              <w:t>2.2 Variable naming</w:t>
              <w:tab/>
              <w:t>2</w:t>
            </w:r>
          </w:hyperlink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hyperlink w:anchor="__RefHeading___Toc171_3381119126">
            <w:r>
              <w:rPr>
                <w:rStyle w:val="IndexLink"/>
              </w:rPr>
              <w:t>3. Commenting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73_3381119126">
            <w:r>
              <w:rPr>
                <w:rStyle w:val="IndexLink"/>
              </w:rPr>
              <w:t>3.1 Headers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75_3381119126">
            <w:r>
              <w:rPr>
                <w:rStyle w:val="IndexLink"/>
              </w:rPr>
              <w:t>3.2 Line comments</w:t>
              <w:tab/>
              <w:t>2</w:t>
            </w:r>
          </w:hyperlink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hyperlink w:anchor="__RefHeading___Toc177_3381119126">
            <w:r>
              <w:rPr>
                <w:rStyle w:val="IndexLink"/>
              </w:rPr>
              <w:t>4. Braces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79_3381119126">
            <w:r>
              <w:rPr>
                <w:rStyle w:val="IndexLink"/>
              </w:rPr>
              <w:t>4.1 Opening brace (curly bracket) location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81_3381119126">
            <w:r>
              <w:rPr>
                <w:rStyle w:val="IndexLink"/>
              </w:rPr>
              <w:t>4.2 Closing brace location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hyperlink w:anchor="__RefHeading___Toc183_3381119126">
            <w:r>
              <w:rPr>
                <w:rStyle w:val="IndexLink"/>
              </w:rPr>
              <w:t>5. Other general coding standards</w:t>
              <w:tab/>
              <w:t>3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85_3381119126">
            <w:r>
              <w:rPr>
                <w:rStyle w:val="IndexLink"/>
              </w:rPr>
              <w:t>5.1 Max line length</w:t>
              <w:tab/>
              <w:t>3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87_3381119126">
            <w:r>
              <w:rPr>
                <w:rStyle w:val="IndexLink"/>
              </w:rPr>
              <w:t>5.2 String quotes</w:t>
              <w:tab/>
              <w:t>3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89_3381119126">
            <w:r>
              <w:rPr>
                <w:rStyle w:val="IndexLink"/>
              </w:rPr>
              <w:t>5.3 Objects per file</w:t>
              <w:tab/>
              <w:t>3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91_3381119126">
            <w:r>
              <w:rPr>
                <w:rStyle w:val="IndexLink"/>
              </w:rPr>
              <w:t>5.4 Semicolons</w:t>
              <w:tab/>
              <w:t>4</w:t>
            </w:r>
          </w:hyperlink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hyperlink w:anchor="__RefHeading___Toc193_3381119126">
            <w:r>
              <w:rPr>
                <w:rStyle w:val="IndexLink"/>
              </w:rPr>
              <w:t>6. CSS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95_3381119126">
            <w:r>
              <w:rPr>
                <w:rStyle w:val="IndexLink"/>
              </w:rPr>
              <w:t>6.1 CSS files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197_3381119126">
            <w:r>
              <w:rPr>
                <w:rStyle w:val="IndexLink"/>
              </w:rPr>
              <w:t>6.2 Units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bookmarkStart w:id="0" w:name="__RefHeading___Toc157_3381119126"/>
      <w:bookmarkEnd w:id="0"/>
      <w:r>
        <w:rPr/>
        <w:t>1. Whitespace</w:t>
      </w:r>
    </w:p>
    <w:p>
      <w:pPr>
        <w:pStyle w:val="Heading2"/>
        <w:bidi w:val="0"/>
        <w:jc w:val="left"/>
        <w:rPr/>
      </w:pPr>
      <w:bookmarkStart w:id="1" w:name="__RefHeading___Toc159_3381119126"/>
      <w:bookmarkEnd w:id="1"/>
      <w:r>
        <w:rPr/>
        <w:t>1.1 Indentation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/>
        <w:t xml:space="preserve">All indentations should be 4 spaces, regardless of language (JS, HTML, Angular etc.) allowing for consistency and readibility </w:t>
      </w:r>
      <w:r>
        <w:rPr/>
        <w:t>of conditionals, loops and nested functions in JS, or tag heirarchy in HTML.</w:t>
      </w:r>
    </w:p>
    <w:p>
      <w:pPr>
        <w:pStyle w:val="Heading2"/>
        <w:bidi w:val="0"/>
        <w:jc w:val="left"/>
        <w:rPr/>
      </w:pPr>
      <w:bookmarkStart w:id="2" w:name="__RefHeading___Toc161_3381119126"/>
      <w:bookmarkEnd w:id="2"/>
      <w:r>
        <w:rPr/>
        <w:t>1.2 Space between operators and variables</w:t>
      </w:r>
    </w:p>
    <w:p>
      <w:pPr>
        <w:pStyle w:val="TextBody"/>
        <w:bidi w:val="0"/>
        <w:jc w:val="left"/>
        <w:rPr/>
      </w:pPr>
      <w:r>
        <w:rPr/>
        <w:t>There should always be a single space between variables/numbers and operators (e.g. “4 + i” as opposed to “4+i”).</w:t>
      </w:r>
    </w:p>
    <w:p>
      <w:pPr>
        <w:pStyle w:val="Heading2"/>
        <w:bidi w:val="0"/>
        <w:jc w:val="left"/>
        <w:rPr/>
      </w:pPr>
      <w:bookmarkStart w:id="3" w:name="__RefHeading___Toc163_3381119126"/>
      <w:bookmarkEnd w:id="3"/>
      <w:r>
        <w:rPr/>
        <w:t>1.3 Newlines</w:t>
      </w:r>
    </w:p>
    <w:p>
      <w:pPr>
        <w:pStyle w:val="TextBody"/>
        <w:bidi w:val="0"/>
        <w:jc w:val="left"/>
        <w:rPr/>
      </w:pPr>
      <w:r>
        <w:rPr/>
        <w:t xml:space="preserve">There should always be two newlines (an empty line) </w:t>
      </w:r>
      <w:r>
        <w:rPr/>
        <w:t>in the following cases.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Nimbus Sans" w:hAnsi="Nimbus Sans"/>
        </w:rPr>
      </w:pPr>
      <w:r>
        <w:rPr/>
        <w:t>Between variable declarations and functions/conditionals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Nimbus Sans" w:hAnsi="Nimbus Sans"/>
        </w:rPr>
      </w:pPr>
      <w:r>
        <w:rPr/>
        <w:t>Between two different functions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Nimbus Sans" w:hAnsi="Nimbus Sans"/>
        </w:rPr>
      </w:pPr>
      <w:r>
        <w:rPr/>
        <w:t>Between two different conditionals (except for “if...else” statements)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Nimbus Sans" w:hAnsi="Nimbus Sans"/>
        </w:rPr>
      </w:pPr>
      <w:r>
        <w:rPr/>
        <w:t>Between a function and a conditional (or visa versa)</w:t>
      </w:r>
    </w:p>
    <w:p>
      <w:pPr>
        <w:pStyle w:val="Heading1"/>
        <w:bidi w:val="0"/>
        <w:jc w:val="left"/>
        <w:rPr/>
      </w:pPr>
      <w:bookmarkStart w:id="4" w:name="__RefHeading___Toc165_3381119126"/>
      <w:bookmarkEnd w:id="4"/>
      <w:r>
        <w:rPr/>
        <w:t>2. Naming</w:t>
      </w:r>
    </w:p>
    <w:p>
      <w:pPr>
        <w:pStyle w:val="Heading2"/>
        <w:bidi w:val="0"/>
        <w:jc w:val="left"/>
        <w:rPr/>
      </w:pPr>
      <w:bookmarkStart w:id="5" w:name="__RefHeading___Toc167_3381119126"/>
      <w:bookmarkEnd w:id="5"/>
      <w:r>
        <w:rPr/>
        <w:t>2.1 Capitalisation</w:t>
      </w:r>
    </w:p>
    <w:p>
      <w:pPr>
        <w:pStyle w:val="TextBody"/>
        <w:bidi w:val="0"/>
        <w:jc w:val="left"/>
        <w:rPr/>
      </w:pPr>
      <w:r>
        <w:rPr/>
        <w:t>All variable names, regardless of language, should be in lower camel case (unless unavoidable, as with certain pre-defined Angular objects). e.g. “fooBar” as opposed to “FooBar” or “foo-bar”.</w:t>
      </w:r>
    </w:p>
    <w:p>
      <w:pPr>
        <w:pStyle w:val="Heading2"/>
        <w:bidi w:val="0"/>
        <w:jc w:val="left"/>
        <w:rPr/>
      </w:pPr>
      <w:bookmarkStart w:id="6" w:name="__RefHeading___Toc169_3381119126"/>
      <w:bookmarkEnd w:id="6"/>
      <w:r>
        <w:rPr/>
        <w:t>2.2 Variable naming</w:t>
      </w:r>
    </w:p>
    <w:p>
      <w:pPr>
        <w:pStyle w:val="TextBody"/>
        <w:bidi w:val="0"/>
        <w:jc w:val="left"/>
        <w:rPr/>
      </w:pPr>
      <w:r>
        <w:rPr/>
        <w:t>All variables should be as descriptive as is necessary to explain their function without a comment. Comments should still be used in the case of any ambiguity. Iterators should be descriptive unless they are a simple integer, in which case they may be “i”, “j” or onwards if necessary.</w:t>
      </w:r>
    </w:p>
    <w:p>
      <w:pPr>
        <w:pStyle w:val="Heading1"/>
        <w:bidi w:val="0"/>
        <w:jc w:val="left"/>
        <w:rPr/>
      </w:pPr>
      <w:bookmarkStart w:id="7" w:name="__RefHeading___Toc171_3381119126"/>
      <w:bookmarkEnd w:id="7"/>
      <w:r>
        <w:rPr/>
        <w:t>3. Commenting</w:t>
      </w:r>
    </w:p>
    <w:p>
      <w:pPr>
        <w:pStyle w:val="Heading2"/>
        <w:bidi w:val="0"/>
        <w:jc w:val="left"/>
        <w:rPr/>
      </w:pPr>
      <w:bookmarkStart w:id="8" w:name="__RefHeading___Toc173_3381119126"/>
      <w:bookmarkEnd w:id="8"/>
      <w:r>
        <w:rPr/>
        <w:t>3.1 Headers</w:t>
      </w:r>
    </w:p>
    <w:p>
      <w:pPr>
        <w:pStyle w:val="TextBody"/>
        <w:bidi w:val="0"/>
        <w:jc w:val="left"/>
        <w:rPr/>
      </w:pPr>
      <w:r>
        <w:rPr/>
        <w:t>All files should contain a header including a brief summary of what the file does, the functions contained within, and who has worked on the file.</w:t>
      </w:r>
    </w:p>
    <w:p>
      <w:pPr>
        <w:pStyle w:val="Heading2"/>
        <w:bidi w:val="0"/>
        <w:jc w:val="left"/>
        <w:rPr/>
      </w:pPr>
      <w:bookmarkStart w:id="9" w:name="__RefHeading___Toc175_3381119126"/>
      <w:bookmarkEnd w:id="9"/>
      <w:r>
        <w:rPr/>
        <w:t>3.2 Line comments</w:t>
      </w:r>
    </w:p>
    <w:p>
      <w:pPr>
        <w:pStyle w:val="TextBody"/>
        <w:bidi w:val="0"/>
        <w:jc w:val="left"/>
        <w:rPr/>
      </w:pPr>
      <w:r>
        <w:rPr/>
        <w:t xml:space="preserve">All comments for individual lines should be located above the line it references, not at the end of the line or below. These comments should be present above any </w:t>
      </w:r>
      <w:r>
        <w:rPr/>
        <w:t>function declarations or complicated evaluations to maintain code readablity.</w:t>
      </w:r>
    </w:p>
    <w:p>
      <w:pPr>
        <w:pStyle w:val="Heading1"/>
        <w:bidi w:val="0"/>
        <w:jc w:val="left"/>
        <w:rPr/>
      </w:pPr>
      <w:bookmarkStart w:id="10" w:name="__RefHeading___Toc177_3381119126"/>
      <w:bookmarkEnd w:id="10"/>
      <w:r>
        <w:rPr/>
        <w:t>4. Braces</w:t>
      </w:r>
    </w:p>
    <w:p>
      <w:pPr>
        <w:pStyle w:val="Heading2"/>
        <w:bidi w:val="0"/>
        <w:jc w:val="left"/>
        <w:rPr/>
      </w:pPr>
      <w:bookmarkStart w:id="11" w:name="__RefHeading___Toc179_3381119126"/>
      <w:bookmarkEnd w:id="11"/>
      <w:r>
        <w:rPr/>
        <w:t>4.1 Opening bra</w:t>
      </w:r>
      <w:r>
        <w:rPr>
          <w:rFonts w:eastAsia="Nimbus Sans" w:cs="Noto Sans Devanagari"/>
          <w:b/>
          <w:bCs/>
          <w:sz w:val="32"/>
          <w:szCs w:val="32"/>
        </w:rPr>
        <w:t>ce (curly bracket) location</w:t>
      </w:r>
    </w:p>
    <w:p>
      <w:pPr>
        <w:pStyle w:val="TextBody"/>
        <w:bidi w:val="0"/>
        <w:jc w:val="left"/>
        <w:rPr/>
      </w:pPr>
      <w:r>
        <w:rPr/>
        <w:t>An opening brace (“{“) should appear on the same line as a conditional or function declaration, seperated by a space, and the content within should be on a new line following that.</w:t>
      </w:r>
    </w:p>
    <w:p>
      <w:pPr>
        <w:pStyle w:val="TextBody"/>
        <w:bidi w:val="0"/>
        <w:jc w:val="left"/>
        <w:rPr/>
      </w:pPr>
      <w:r>
        <w:rPr/>
        <w:t>e.g.</w:t>
      </w:r>
    </w:p>
    <w:p>
      <w:pPr>
        <w:pStyle w:val="TextBody"/>
        <w:bidi w:val="0"/>
        <w:jc w:val="left"/>
        <w:rPr/>
      </w:pPr>
      <w:r>
        <w:rPr/>
        <w:t>“</w:t>
      </w:r>
      <w:r>
        <w:rPr/>
        <w:t>foo(int bar) {</w:t>
      </w:r>
    </w:p>
    <w:p>
      <w:pPr>
        <w:pStyle w:val="TextBody"/>
        <w:bidi w:val="0"/>
        <w:jc w:val="left"/>
        <w:rPr/>
      </w:pPr>
      <w:r>
        <w:rPr/>
        <w:tab/>
        <w:t>fooBar;“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/>
        <w:t>rather than</w:t>
      </w:r>
    </w:p>
    <w:p>
      <w:pPr>
        <w:pStyle w:val="TextBody"/>
        <w:bidi w:val="0"/>
        <w:jc w:val="left"/>
        <w:rPr/>
      </w:pPr>
      <w:r>
        <w:rPr/>
        <w:t>“</w:t>
      </w:r>
      <w:r>
        <w:rPr/>
        <w:t>foo(int bar)</w:t>
      </w:r>
    </w:p>
    <w:p>
      <w:pPr>
        <w:pStyle w:val="TextBody"/>
        <w:bidi w:val="0"/>
        <w:jc w:val="left"/>
        <w:rPr/>
      </w:pPr>
      <w:r>
        <w:rPr/>
        <w:t>{</w:t>
      </w:r>
    </w:p>
    <w:p>
      <w:pPr>
        <w:pStyle w:val="TextBody"/>
        <w:bidi w:val="0"/>
        <w:jc w:val="left"/>
        <w:rPr/>
      </w:pPr>
      <w:r>
        <w:rPr/>
        <w:t>fooBar;“</w:t>
      </w:r>
    </w:p>
    <w:p>
      <w:pPr>
        <w:pStyle w:val="Heading2"/>
        <w:bidi w:val="0"/>
        <w:jc w:val="left"/>
        <w:rPr/>
      </w:pPr>
      <w:bookmarkStart w:id="12" w:name="__RefHeading___Toc181_3381119126"/>
      <w:bookmarkEnd w:id="12"/>
      <w:r>
        <w:rPr/>
        <w:t>4.2 Closing brace location</w:t>
      </w:r>
    </w:p>
    <w:p>
      <w:pPr>
        <w:pStyle w:val="TextBody"/>
        <w:bidi w:val="0"/>
        <w:jc w:val="left"/>
        <w:rPr/>
      </w:pPr>
      <w:r>
        <w:rPr/>
        <w:t>A closing brace should be located on the line following the last line contained within the braces, and followed by a blank line as per 1.3 (unless it’s an else statement).</w:t>
      </w:r>
    </w:p>
    <w:p>
      <w:pPr>
        <w:pStyle w:val="TextBody"/>
        <w:bidi w:val="0"/>
        <w:jc w:val="left"/>
        <w:rPr/>
      </w:pPr>
      <w:r>
        <w:rPr/>
        <w:t>e.g.</w:t>
      </w:r>
    </w:p>
    <w:p>
      <w:pPr>
        <w:pStyle w:val="TextBody"/>
        <w:bidi w:val="0"/>
        <w:jc w:val="left"/>
        <w:rPr/>
      </w:pPr>
      <w:r>
        <w:rPr/>
        <w:t>“</w:t>
      </w:r>
      <w:r>
        <w:rPr/>
        <w:t>...{</w:t>
      </w:r>
    </w:p>
    <w:p>
      <w:pPr>
        <w:pStyle w:val="TextBody"/>
        <w:bidi w:val="0"/>
        <w:jc w:val="left"/>
        <w:rPr/>
      </w:pPr>
      <w:r>
        <w:rPr/>
        <w:tab/>
        <w:t>foo;</w:t>
      </w:r>
    </w:p>
    <w:p>
      <w:pPr>
        <w:pStyle w:val="TextBody"/>
        <w:bidi w:val="0"/>
        <w:jc w:val="left"/>
        <w:rPr/>
      </w:pPr>
      <w:r>
        <w:rPr/>
        <w:t>}”</w:t>
      </w:r>
    </w:p>
    <w:p>
      <w:pPr>
        <w:pStyle w:val="TextBody"/>
        <w:bidi w:val="0"/>
        <w:jc w:val="left"/>
        <w:rPr/>
      </w:pPr>
      <w:r>
        <w:rPr/>
        <w:t>rather than</w:t>
      </w:r>
    </w:p>
    <w:p>
      <w:pPr>
        <w:pStyle w:val="TextBody"/>
        <w:bidi w:val="0"/>
        <w:jc w:val="left"/>
        <w:rPr/>
      </w:pPr>
      <w:r>
        <w:rPr/>
        <w:t>“</w:t>
      </w:r>
      <w:r>
        <w:rPr/>
        <w:t>...{</w:t>
      </w:r>
    </w:p>
    <w:p>
      <w:pPr>
        <w:pStyle w:val="TextBody"/>
        <w:bidi w:val="0"/>
        <w:jc w:val="left"/>
        <w:rPr/>
      </w:pPr>
      <w:r>
        <w:rPr/>
        <w:tab/>
        <w:t>foo;}”</w:t>
      </w:r>
    </w:p>
    <w:p>
      <w:pPr>
        <w:pStyle w:val="Heading1"/>
        <w:bidi w:val="0"/>
        <w:jc w:val="left"/>
        <w:rPr/>
      </w:pPr>
      <w:bookmarkStart w:id="13" w:name="__RefHeading___Toc183_3381119126"/>
      <w:bookmarkEnd w:id="13"/>
      <w:r>
        <w:rPr/>
        <w:t>5. Other general coding standards</w:t>
      </w:r>
    </w:p>
    <w:p>
      <w:pPr>
        <w:pStyle w:val="Heading2"/>
        <w:bidi w:val="0"/>
        <w:jc w:val="left"/>
        <w:rPr/>
      </w:pPr>
      <w:bookmarkStart w:id="14" w:name="__RefHeading___Toc185_3381119126"/>
      <w:bookmarkEnd w:id="14"/>
      <w:r>
        <w:rPr/>
        <w:t>5.1 Max line length</w:t>
      </w:r>
    </w:p>
    <w:p>
      <w:pPr>
        <w:pStyle w:val="TextBody"/>
        <w:bidi w:val="0"/>
        <w:jc w:val="left"/>
        <w:rPr/>
      </w:pPr>
      <w:r>
        <w:rPr/>
        <w:t>Unless absolutely unavoidable, a line should not exceed 100 characters to avoid scrolling horizontally while reading.</w:t>
      </w:r>
    </w:p>
    <w:p>
      <w:pPr>
        <w:pStyle w:val="Heading2"/>
        <w:bidi w:val="0"/>
        <w:jc w:val="left"/>
        <w:rPr/>
      </w:pPr>
      <w:bookmarkStart w:id="15" w:name="__RefHeading___Toc187_3381119126"/>
      <w:bookmarkEnd w:id="15"/>
      <w:r>
        <w:rPr/>
        <w:t>5.2 String quotes</w:t>
      </w:r>
    </w:p>
    <w:p>
      <w:pPr>
        <w:pStyle w:val="TextBody"/>
        <w:bidi w:val="0"/>
        <w:jc w:val="left"/>
        <w:rPr/>
      </w:pPr>
      <w:r>
        <w:rPr/>
        <w:t>All strings should use double quotes (" ") rather than double quotes (' ').</w:t>
      </w:r>
    </w:p>
    <w:p>
      <w:pPr>
        <w:pStyle w:val="Heading2"/>
        <w:bidi w:val="0"/>
        <w:jc w:val="left"/>
        <w:rPr/>
      </w:pPr>
      <w:bookmarkStart w:id="16" w:name="__RefHeading___Toc189_3381119126"/>
      <w:bookmarkEnd w:id="16"/>
      <w:r>
        <w:rPr/>
        <w:t>5.3 Objects per file</w:t>
      </w:r>
    </w:p>
    <w:p>
      <w:pPr>
        <w:pStyle w:val="TextBody"/>
        <w:bidi w:val="0"/>
        <w:jc w:val="left"/>
        <w:rPr/>
      </w:pPr>
      <w:r>
        <w:rPr/>
        <w:t xml:space="preserve">Only one object should be defined per file to maintain </w:t>
      </w:r>
      <w:r>
        <w:rPr/>
        <w:t>abstraction.</w:t>
      </w:r>
    </w:p>
    <w:p>
      <w:pPr>
        <w:pStyle w:val="Heading2"/>
        <w:bidi w:val="0"/>
        <w:jc w:val="left"/>
        <w:rPr/>
      </w:pPr>
      <w:bookmarkStart w:id="17" w:name="__RefHeading___Toc191_3381119126"/>
      <w:bookmarkEnd w:id="17"/>
      <w:r>
        <w:rPr/>
        <w:t>5.4 Semicolons</w:t>
      </w:r>
    </w:p>
    <w:p>
      <w:pPr>
        <w:pStyle w:val="TextBody"/>
        <w:bidi w:val="0"/>
        <w:jc w:val="left"/>
        <w:rPr/>
      </w:pPr>
      <w:r>
        <w:rPr/>
        <w:t xml:space="preserve">Semicolons (“;”) should be used at the end of any </w:t>
      </w:r>
      <w:r>
        <w:rPr/>
        <w:t>JavaScript</w:t>
      </w:r>
      <w:r>
        <w:rPr/>
        <w:t xml:space="preserve"> statement even when not necessary, for consistency with places where it is necessary.</w:t>
      </w:r>
    </w:p>
    <w:p>
      <w:pPr>
        <w:pStyle w:val="Heading1"/>
        <w:bidi w:val="0"/>
        <w:jc w:val="left"/>
        <w:rPr/>
      </w:pPr>
      <w:bookmarkStart w:id="18" w:name="__RefHeading___Toc193_3381119126"/>
      <w:bookmarkEnd w:id="18"/>
      <w:r>
        <w:rPr/>
        <w:t>6. CSS</w:t>
      </w:r>
    </w:p>
    <w:p>
      <w:pPr>
        <w:pStyle w:val="Heading2"/>
        <w:bidi w:val="0"/>
        <w:jc w:val="left"/>
        <w:rPr/>
      </w:pPr>
      <w:bookmarkStart w:id="19" w:name="__RefHeading___Toc195_3381119126"/>
      <w:bookmarkEnd w:id="19"/>
      <w:r>
        <w:rPr/>
        <w:t>6.1 CSS files</w:t>
      </w:r>
    </w:p>
    <w:p>
      <w:pPr>
        <w:pStyle w:val="TextBody"/>
        <w:bidi w:val="0"/>
        <w:jc w:val="left"/>
        <w:rPr/>
      </w:pPr>
      <w:r>
        <w:rPr/>
        <w:t>Each Angular object should have its own CSS file during development in order to maintain readability. (NOTE: Prior to deployment, these may be combined to a single, site-wide CSS file.)</w:t>
      </w:r>
    </w:p>
    <w:p>
      <w:pPr>
        <w:pStyle w:val="Heading2"/>
        <w:bidi w:val="0"/>
        <w:jc w:val="left"/>
        <w:rPr/>
      </w:pPr>
      <w:bookmarkStart w:id="20" w:name="__RefHeading___Toc197_3381119126"/>
      <w:bookmarkEnd w:id="20"/>
      <w:r>
        <w:rPr/>
        <w:t xml:space="preserve">6.2 </w:t>
      </w:r>
      <w:r>
        <w:rPr>
          <w:rFonts w:eastAsia="Nimbus Sans" w:cs="Noto Sans Devanagari"/>
          <w:b/>
          <w:bCs/>
          <w:sz w:val="32"/>
          <w:szCs w:val="32"/>
        </w:rPr>
        <w:t>Units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All size, position etc. values should use </w:t>
      </w:r>
      <w:r>
        <w:rPr/>
        <w:t>relative lengths such as %, em, vh or similar rather than absolute lengths like cm, px etc. in order to maintain relative size and position of objects in different size viewports.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imbus Roman" w:hAnsi="Nimbus Roman" w:eastAsia="Nimbus Sans" w:cs="Noto Sans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Nimbus Sans" w:hAnsi="Nimbus San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LibreOffice/6.3.1.2$Linux_X86_64 LibreOffice_project/30$Build-2</Application>
  <Pages>4</Pages>
  <Words>602</Words>
  <Characters>3038</Characters>
  <CharactersWithSpaces>3562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2019-09-19T16:58:52Z</dcterms:created>
  <dc:creator/>
  <dc:description/>
  <dc:language>en-AU</dc:language>
  <cp:lastModifiedBy/>
  <dcterms:modified xsi:type="dcterms:W3CDTF">2019-09-19T18:02:14Z</dcterms:modified>
  <cp:revision>5</cp:revision>
  <dc:subject/>
  <dc:title/>
</cp:coreProperties>
</file>