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page" w:tblpX="30" w:tblpY="84"/>
        <w:tblW w:w="599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985"/>
        <w:gridCol w:w="8781"/>
      </w:tblGrid>
      <w:tr w:rsidR="00856380" w:rsidTr="000407AC">
        <w:trPr>
          <w:trHeight w:val="648"/>
        </w:trPr>
        <w:tc>
          <w:tcPr>
            <w:tcW w:w="2985" w:type="dxa"/>
            <w:tcBorders>
              <w:top w:val="nil"/>
              <w:left w:val="nil"/>
              <w:bottom w:val="single" w:sz="36" w:space="0" w:color="FFFFFF" w:themeColor="background1"/>
              <w:right w:val="nil"/>
            </w:tcBorders>
            <w:shd w:val="clear" w:color="auto" w:fill="775F55" w:themeFill="text2"/>
            <w:vAlign w:val="center"/>
          </w:tcPr>
          <w:p w:rsidR="00856380" w:rsidRDefault="00856380" w:rsidP="000407AC">
            <w:pPr>
              <w:pStyle w:val="Nom"/>
              <w:spacing w:line="240" w:lineRule="auto"/>
            </w:pPr>
          </w:p>
        </w:tc>
        <w:tc>
          <w:tcPr>
            <w:tcW w:w="8781" w:type="dxa"/>
            <w:tcBorders>
              <w:top w:val="nil"/>
              <w:left w:val="nil"/>
              <w:bottom w:val="single" w:sz="36" w:space="0" w:color="FFFFFF" w:themeColor="background1"/>
              <w:right w:val="nil"/>
            </w:tcBorders>
            <w:shd w:val="clear" w:color="auto" w:fill="775F55" w:themeFill="text2"/>
            <w:vAlign w:val="center"/>
          </w:tcPr>
          <w:p w:rsidR="00856380" w:rsidRDefault="000938E8" w:rsidP="000407AC">
            <w:pPr>
              <w:pStyle w:val="Nom"/>
              <w:spacing w:line="240" w:lineRule="auto"/>
            </w:pPr>
            <w:sdt>
              <w:sdtPr>
                <w:id w:val="169066309"/>
                <w:placeholder>
                  <w:docPart w:val="8C7EC9E8807B43638D34CAAFBD6A46CD"/>
                </w:placeholder>
                <w:dataBinding w:prefixMappings="xmlns:ns0='http://schemas.openxmlformats.org/package/2006/metadata/core-properties' xmlns:ns1='http://purl.org/dc/elements/1.1/'" w:xpath="/ns0:coreProperties[1]/ns1:creator[1]" w:storeItemID="{6C3C8BC8-F283-45AE-878A-BAB7291924A1}"/>
                <w:text/>
              </w:sdtPr>
              <w:sdtEndPr/>
              <w:sdtContent>
                <w:r w:rsidR="00856380">
                  <w:t>GOSSEAU JORDAN</w:t>
                </w:r>
              </w:sdtContent>
            </w:sdt>
          </w:p>
        </w:tc>
      </w:tr>
      <w:tr w:rsidR="00266CAA" w:rsidTr="000407AC">
        <w:trPr>
          <w:trHeight w:val="144"/>
        </w:trPr>
        <w:tc>
          <w:tcPr>
            <w:tcW w:w="2985" w:type="dxa"/>
            <w:tcBorders>
              <w:top w:val="nil"/>
              <w:left w:val="nil"/>
              <w:bottom w:val="nil"/>
              <w:right w:val="nil"/>
            </w:tcBorders>
            <w:shd w:val="clear" w:color="auto" w:fill="auto"/>
            <w:tcMar>
              <w:top w:w="29" w:type="dxa"/>
              <w:left w:w="115" w:type="dxa"/>
              <w:bottom w:w="29" w:type="dxa"/>
              <w:right w:w="115" w:type="dxa"/>
            </w:tcMar>
            <w:vAlign w:val="center"/>
          </w:tcPr>
          <w:p w:rsidR="00266CAA" w:rsidRDefault="00266CAA" w:rsidP="000407AC">
            <w:pPr>
              <w:pStyle w:val="Date"/>
              <w:framePr w:wrap="auto" w:hAnchor="text" w:xAlign="left" w:yAlign="inline"/>
              <w:suppressOverlap w:val="0"/>
            </w:pPr>
            <w:r w:rsidRPr="00FE1CAF">
              <w:rPr>
                <w:noProof/>
                <w:sz w:val="22"/>
                <w:szCs w:val="22"/>
              </w:rPr>
              <w:drawing>
                <wp:inline distT="0" distB="0" distL="0" distR="0" wp14:anchorId="29A29420" wp14:editId="5D195442">
                  <wp:extent cx="850462" cy="1111695"/>
                  <wp:effectExtent l="57150" t="57150" r="140335" b="127000"/>
                  <wp:docPr id="1" name="Imag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0462" cy="1111695"/>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8781"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266CAA" w:rsidRDefault="00266CAA" w:rsidP="000407AC">
            <w:pPr>
              <w:spacing w:after="0"/>
            </w:pPr>
            <w:r>
              <w:t xml:space="preserve">Adresse : </w:t>
            </w:r>
          </w:p>
          <w:p w:rsidR="00266CAA" w:rsidRDefault="00266CAA" w:rsidP="000407AC">
            <w:pPr>
              <w:pStyle w:val="Adressedelexpditeur1"/>
              <w:rPr>
                <w:sz w:val="22"/>
                <w:szCs w:val="22"/>
              </w:rPr>
            </w:pPr>
            <w:r>
              <w:rPr>
                <w:sz w:val="22"/>
                <w:szCs w:val="22"/>
              </w:rPr>
              <w:t xml:space="preserve">33 </w:t>
            </w:r>
            <w:proofErr w:type="gramStart"/>
            <w:r>
              <w:rPr>
                <w:sz w:val="22"/>
                <w:szCs w:val="22"/>
              </w:rPr>
              <w:t>rue</w:t>
            </w:r>
            <w:proofErr w:type="gramEnd"/>
            <w:r>
              <w:rPr>
                <w:sz w:val="22"/>
                <w:szCs w:val="22"/>
              </w:rPr>
              <w:t xml:space="preserve"> colin 69100 Villeurbanne</w:t>
            </w:r>
          </w:p>
          <w:p w:rsidR="00266CAA" w:rsidRPr="00FE1CAF" w:rsidRDefault="00266CAA" w:rsidP="000407AC">
            <w:pPr>
              <w:pStyle w:val="Adressedelexpditeur1"/>
              <w:rPr>
                <w:color w:val="000000" w:themeColor="text1"/>
                <w:sz w:val="22"/>
                <w:szCs w:val="22"/>
              </w:rPr>
            </w:pPr>
            <w:r w:rsidRPr="00FE1CAF">
              <w:rPr>
                <w:sz w:val="22"/>
                <w:szCs w:val="22"/>
              </w:rPr>
              <w:t xml:space="preserve">06 75 54 93 </w:t>
            </w:r>
            <w:proofErr w:type="gramStart"/>
            <w:r w:rsidRPr="00FE1CAF">
              <w:rPr>
                <w:sz w:val="22"/>
                <w:szCs w:val="22"/>
              </w:rPr>
              <w:t>48</w:t>
            </w:r>
            <w:r w:rsidRPr="00FE1CAF">
              <w:rPr>
                <w:sz w:val="22"/>
                <w:szCs w:val="22"/>
              </w:rPr>
              <w:br/>
            </w:r>
            <w:hyperlink r:id="rId10" w:history="1">
              <w:r w:rsidRPr="00FE1CAF">
                <w:rPr>
                  <w:rStyle w:val="Lienhypertexte"/>
                  <w:color w:val="000000" w:themeColor="text1"/>
                  <w:sz w:val="22"/>
                  <w:szCs w:val="22"/>
                  <w:u w:val="none"/>
                </w:rPr>
                <w:t>gosseau.jordan@yahoo.fr</w:t>
              </w:r>
              <w:proofErr w:type="gramEnd"/>
            </w:hyperlink>
          </w:p>
          <w:p w:rsidR="00266CAA" w:rsidRDefault="00266CAA" w:rsidP="000407AC">
            <w:pPr>
              <w:spacing w:after="0"/>
            </w:pPr>
            <w:r w:rsidRPr="00FE1CAF">
              <w:rPr>
                <w:color w:val="000000" w:themeColor="text1"/>
                <w:sz w:val="22"/>
                <w:szCs w:val="22"/>
              </w:rPr>
              <w:t xml:space="preserve">Permis </w:t>
            </w:r>
            <w:r>
              <w:rPr>
                <w:color w:val="000000" w:themeColor="text1"/>
                <w:sz w:val="22"/>
                <w:szCs w:val="22"/>
              </w:rPr>
              <w:t>B</w:t>
            </w:r>
          </w:p>
        </w:tc>
      </w:tr>
    </w:tbl>
    <w:p w:rsidR="00250714" w:rsidRPr="00FE1CAF" w:rsidRDefault="00250714">
      <w:pPr>
        <w:rPr>
          <w:sz w:val="22"/>
          <w:szCs w:val="22"/>
        </w:rPr>
      </w:pPr>
    </w:p>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80"/>
        <w:gridCol w:w="7519"/>
      </w:tblGrid>
      <w:tr w:rsidR="00250714" w:rsidRPr="00FE1CAF" w:rsidTr="00EF005A">
        <w:trPr>
          <w:trHeight w:val="288"/>
          <w:jc w:val="center"/>
        </w:trPr>
        <w:tc>
          <w:tcPr>
            <w:tcW w:w="2348" w:type="dxa"/>
            <w:tcBorders>
              <w:top w:val="nil"/>
              <w:left w:val="nil"/>
              <w:bottom w:val="nil"/>
              <w:right w:val="nil"/>
            </w:tcBorders>
            <w:shd w:val="clear" w:color="auto" w:fill="auto"/>
            <w:vAlign w:val="center"/>
          </w:tcPr>
          <w:p w:rsidR="00250714" w:rsidRPr="00FE1CAF" w:rsidRDefault="00250714">
            <w:pPr>
              <w:spacing w:after="0" w:line="240" w:lineRule="auto"/>
              <w:rPr>
                <w:b/>
                <w:bCs/>
                <w:color w:val="FFFFFF" w:themeColor="background1"/>
                <w:sz w:val="22"/>
                <w:szCs w:val="22"/>
              </w:rPr>
            </w:pPr>
          </w:p>
        </w:tc>
        <w:tc>
          <w:tcPr>
            <w:tcW w:w="7674" w:type="dxa"/>
            <w:tcBorders>
              <w:top w:val="nil"/>
              <w:left w:val="nil"/>
              <w:bottom w:val="nil"/>
              <w:right w:val="nil"/>
            </w:tcBorders>
            <w:shd w:val="clear" w:color="auto" w:fill="auto"/>
            <w:tcMar>
              <w:top w:w="115" w:type="dxa"/>
              <w:left w:w="115" w:type="dxa"/>
              <w:bottom w:w="115" w:type="dxa"/>
              <w:right w:w="115" w:type="dxa"/>
            </w:tcMar>
          </w:tcPr>
          <w:p w:rsidR="00930CFC" w:rsidRDefault="009C34CE" w:rsidP="00930CFC">
            <w:pPr>
              <w:pStyle w:val="Section"/>
              <w:spacing w:after="0" w:line="360" w:lineRule="auto"/>
              <w:jc w:val="center"/>
              <w:rPr>
                <w:sz w:val="18"/>
                <w:szCs w:val="18"/>
                <w:u w:val="single"/>
              </w:rPr>
            </w:pPr>
            <w:r w:rsidRPr="006032FA">
              <w:rPr>
                <w:sz w:val="18"/>
                <w:szCs w:val="18"/>
                <w:u w:val="single"/>
              </w:rPr>
              <w:t>Compétences</w:t>
            </w:r>
          </w:p>
          <w:p w:rsidR="000407AC" w:rsidRPr="000407AC" w:rsidRDefault="009C34CE" w:rsidP="000407AC">
            <w:pPr>
              <w:pStyle w:val="Listepuces"/>
              <w:numPr>
                <w:ilvl w:val="1"/>
                <w:numId w:val="29"/>
              </w:numPr>
              <w:spacing w:after="0" w:line="360" w:lineRule="auto"/>
              <w:rPr>
                <w:sz w:val="18"/>
                <w:szCs w:val="18"/>
              </w:rPr>
            </w:pPr>
            <w:r w:rsidRPr="00930CFC">
              <w:rPr>
                <w:sz w:val="18"/>
                <w:szCs w:val="18"/>
              </w:rPr>
              <w:t>Traitement de texte, Expression Ecrite, orale</w:t>
            </w:r>
          </w:p>
          <w:p w:rsidR="009C34CE" w:rsidRPr="006032FA" w:rsidRDefault="009C34CE" w:rsidP="00930CFC">
            <w:pPr>
              <w:pStyle w:val="Listepuces"/>
              <w:numPr>
                <w:ilvl w:val="1"/>
                <w:numId w:val="29"/>
              </w:numPr>
              <w:spacing w:after="0" w:line="240" w:lineRule="auto"/>
              <w:rPr>
                <w:sz w:val="18"/>
                <w:szCs w:val="18"/>
              </w:rPr>
            </w:pPr>
            <w:r>
              <w:rPr>
                <w:sz w:val="18"/>
                <w:szCs w:val="18"/>
              </w:rPr>
              <w:t xml:space="preserve">Accueil, </w:t>
            </w:r>
            <w:r w:rsidRPr="006032FA">
              <w:rPr>
                <w:sz w:val="18"/>
                <w:szCs w:val="18"/>
              </w:rPr>
              <w:t>renseignement de la clientèle</w:t>
            </w:r>
          </w:p>
          <w:p w:rsidR="009C34CE" w:rsidRPr="006032FA" w:rsidRDefault="009C34CE" w:rsidP="00930CFC">
            <w:pPr>
              <w:pStyle w:val="Listepuces"/>
              <w:numPr>
                <w:ilvl w:val="0"/>
                <w:numId w:val="0"/>
              </w:numPr>
              <w:spacing w:after="0" w:line="240" w:lineRule="auto"/>
              <w:rPr>
                <w:sz w:val="18"/>
                <w:szCs w:val="18"/>
              </w:rPr>
            </w:pPr>
          </w:p>
          <w:p w:rsidR="009C34CE" w:rsidRPr="006032FA" w:rsidRDefault="009C34CE" w:rsidP="00930CFC">
            <w:pPr>
              <w:pStyle w:val="Listepuces"/>
              <w:numPr>
                <w:ilvl w:val="1"/>
                <w:numId w:val="29"/>
              </w:numPr>
              <w:spacing w:after="0" w:line="240" w:lineRule="auto"/>
              <w:rPr>
                <w:sz w:val="18"/>
                <w:szCs w:val="18"/>
              </w:rPr>
            </w:pPr>
            <w:r>
              <w:rPr>
                <w:sz w:val="18"/>
                <w:szCs w:val="18"/>
              </w:rPr>
              <w:t>Gérer messagerie et rendez-vous, planning</w:t>
            </w:r>
          </w:p>
          <w:p w:rsidR="009C34CE" w:rsidRPr="006032FA" w:rsidRDefault="009C34CE" w:rsidP="00930CFC">
            <w:pPr>
              <w:pStyle w:val="Listepuces"/>
              <w:numPr>
                <w:ilvl w:val="0"/>
                <w:numId w:val="0"/>
              </w:numPr>
              <w:spacing w:after="0" w:line="240" w:lineRule="auto"/>
              <w:rPr>
                <w:sz w:val="18"/>
                <w:szCs w:val="18"/>
              </w:rPr>
            </w:pPr>
          </w:p>
          <w:p w:rsidR="009C34CE" w:rsidRDefault="00930CFC" w:rsidP="00930CFC">
            <w:pPr>
              <w:pStyle w:val="Listepuces"/>
              <w:numPr>
                <w:ilvl w:val="1"/>
                <w:numId w:val="29"/>
              </w:numPr>
              <w:spacing w:after="0" w:line="240" w:lineRule="auto"/>
              <w:rPr>
                <w:sz w:val="18"/>
                <w:szCs w:val="18"/>
              </w:rPr>
            </w:pPr>
            <w:r>
              <w:rPr>
                <w:sz w:val="18"/>
                <w:szCs w:val="18"/>
              </w:rPr>
              <w:t>A</w:t>
            </w:r>
            <w:r w:rsidR="009C34CE">
              <w:rPr>
                <w:sz w:val="18"/>
                <w:szCs w:val="18"/>
              </w:rPr>
              <w:t>utonomie, rigueur</w:t>
            </w:r>
          </w:p>
          <w:p w:rsidR="009C34CE" w:rsidRDefault="009C34CE" w:rsidP="00930CFC">
            <w:pPr>
              <w:pStyle w:val="Listepuces"/>
              <w:numPr>
                <w:ilvl w:val="0"/>
                <w:numId w:val="0"/>
              </w:numPr>
              <w:spacing w:after="0" w:line="240" w:lineRule="auto"/>
              <w:ind w:left="720"/>
              <w:rPr>
                <w:sz w:val="18"/>
                <w:szCs w:val="18"/>
              </w:rPr>
            </w:pPr>
          </w:p>
          <w:p w:rsidR="009C34CE" w:rsidRDefault="009C34CE" w:rsidP="00930CFC">
            <w:pPr>
              <w:pStyle w:val="Listepuces"/>
              <w:numPr>
                <w:ilvl w:val="1"/>
                <w:numId w:val="29"/>
              </w:numPr>
              <w:spacing w:after="0" w:line="240" w:lineRule="auto"/>
              <w:rPr>
                <w:sz w:val="18"/>
                <w:szCs w:val="18"/>
              </w:rPr>
            </w:pPr>
            <w:r>
              <w:rPr>
                <w:sz w:val="18"/>
                <w:szCs w:val="18"/>
              </w:rPr>
              <w:t>Travail en équipe</w:t>
            </w:r>
          </w:p>
          <w:p w:rsidR="009C34CE" w:rsidRDefault="009C34CE" w:rsidP="00930CFC">
            <w:pPr>
              <w:pStyle w:val="Listepuces"/>
              <w:numPr>
                <w:ilvl w:val="0"/>
                <w:numId w:val="0"/>
              </w:numPr>
              <w:spacing w:after="0" w:line="240" w:lineRule="auto"/>
              <w:ind w:left="720"/>
              <w:rPr>
                <w:sz w:val="18"/>
                <w:szCs w:val="18"/>
              </w:rPr>
            </w:pPr>
          </w:p>
          <w:p w:rsidR="009C34CE" w:rsidRDefault="009C34CE" w:rsidP="00930CFC">
            <w:pPr>
              <w:pStyle w:val="Listepuces"/>
              <w:numPr>
                <w:ilvl w:val="1"/>
                <w:numId w:val="29"/>
              </w:numPr>
              <w:spacing w:after="0" w:line="240" w:lineRule="auto"/>
              <w:rPr>
                <w:sz w:val="18"/>
                <w:szCs w:val="18"/>
              </w:rPr>
            </w:pPr>
            <w:r>
              <w:rPr>
                <w:sz w:val="18"/>
                <w:szCs w:val="18"/>
              </w:rPr>
              <w:t>Adaptation rapide à son environnement</w:t>
            </w:r>
          </w:p>
          <w:p w:rsidR="009C34CE" w:rsidRDefault="009C34CE" w:rsidP="00930CFC">
            <w:pPr>
              <w:pStyle w:val="Listepuces"/>
              <w:numPr>
                <w:ilvl w:val="0"/>
                <w:numId w:val="0"/>
              </w:numPr>
              <w:spacing w:after="0" w:line="240" w:lineRule="auto"/>
              <w:ind w:left="720"/>
              <w:rPr>
                <w:sz w:val="18"/>
                <w:szCs w:val="18"/>
              </w:rPr>
            </w:pPr>
          </w:p>
          <w:p w:rsidR="009C34CE" w:rsidRPr="006032FA" w:rsidRDefault="009C34CE" w:rsidP="00930CFC">
            <w:pPr>
              <w:pStyle w:val="Listepuces"/>
              <w:numPr>
                <w:ilvl w:val="1"/>
                <w:numId w:val="29"/>
              </w:numPr>
              <w:spacing w:after="0" w:line="240" w:lineRule="auto"/>
              <w:rPr>
                <w:sz w:val="18"/>
                <w:szCs w:val="18"/>
              </w:rPr>
            </w:pPr>
            <w:r>
              <w:rPr>
                <w:sz w:val="18"/>
                <w:szCs w:val="18"/>
              </w:rPr>
              <w:t>Gérer les situations d’urgences</w:t>
            </w:r>
          </w:p>
          <w:p w:rsidR="009C34CE" w:rsidRPr="006032FA" w:rsidRDefault="009C34CE" w:rsidP="00930CFC">
            <w:pPr>
              <w:pStyle w:val="Listepuces"/>
              <w:numPr>
                <w:ilvl w:val="0"/>
                <w:numId w:val="0"/>
              </w:numPr>
              <w:spacing w:after="0" w:line="240" w:lineRule="auto"/>
              <w:jc w:val="center"/>
              <w:rPr>
                <w:sz w:val="18"/>
                <w:szCs w:val="18"/>
              </w:rPr>
            </w:pPr>
          </w:p>
          <w:p w:rsidR="0026018C" w:rsidRDefault="00042547" w:rsidP="00930CFC">
            <w:pPr>
              <w:pStyle w:val="Section"/>
              <w:spacing w:after="0" w:line="360" w:lineRule="auto"/>
              <w:jc w:val="center"/>
              <w:rPr>
                <w:sz w:val="18"/>
                <w:szCs w:val="18"/>
                <w:u w:val="single"/>
              </w:rPr>
            </w:pPr>
            <w:r w:rsidRPr="006032FA">
              <w:rPr>
                <w:sz w:val="18"/>
                <w:szCs w:val="18"/>
                <w:u w:val="single"/>
              </w:rPr>
              <w:t>expérience</w:t>
            </w:r>
            <w:r w:rsidR="00266CAA">
              <w:rPr>
                <w:sz w:val="18"/>
                <w:szCs w:val="18"/>
                <w:u w:val="single"/>
              </w:rPr>
              <w:t>S</w:t>
            </w:r>
          </w:p>
          <w:p w:rsidR="00266CAA" w:rsidRDefault="00266CAA" w:rsidP="00930CFC">
            <w:pPr>
              <w:tabs>
                <w:tab w:val="left" w:pos="3915"/>
              </w:tabs>
              <w:spacing w:after="0" w:line="360" w:lineRule="auto"/>
              <w:jc w:val="center"/>
              <w:rPr>
                <w:rFonts w:ascii="Tw Cen MT" w:eastAsia="Tw Cen MT" w:hAnsi="Tw Cen MT"/>
                <w:b/>
                <w:color w:val="94B6D2"/>
                <w:spacing w:val="30"/>
                <w:sz w:val="18"/>
                <w:szCs w:val="18"/>
              </w:rPr>
            </w:pPr>
            <w:r>
              <w:rPr>
                <w:rFonts w:ascii="Tw Cen MT" w:eastAsia="Tw Cen MT" w:hAnsi="Tw Cen MT"/>
                <w:b/>
                <w:color w:val="94B6D2"/>
                <w:spacing w:val="30"/>
                <w:sz w:val="18"/>
                <w:szCs w:val="18"/>
              </w:rPr>
              <w:t>GEOMETRE/TOPOGRAPHE</w:t>
            </w:r>
            <w:r w:rsidRPr="006032FA">
              <w:rPr>
                <w:rFonts w:ascii="Tw Cen MT" w:eastAsia="Tw Cen MT" w:hAnsi="Tw Cen MT"/>
                <w:bCs/>
                <w:color w:val="94B6D2"/>
                <w:spacing w:val="30"/>
                <w:sz w:val="18"/>
                <w:szCs w:val="18"/>
              </w:rPr>
              <w:t xml:space="preserve"> | </w:t>
            </w:r>
            <w:sdt>
              <w:sdtPr>
                <w:rPr>
                  <w:rFonts w:ascii="Tw Cen MT" w:eastAsia="Tw Cen MT" w:hAnsi="Tw Cen MT"/>
                  <w:b/>
                  <w:color w:val="94B6D2"/>
                  <w:spacing w:val="30"/>
                  <w:sz w:val="18"/>
                  <w:szCs w:val="18"/>
                </w:rPr>
                <w:id w:val="-901983249"/>
                <w:placeholder>
                  <w:docPart w:val="C15A84B192F647F38A0CD4298F120DBC"/>
                </w:placeholder>
              </w:sdtPr>
              <w:sdtContent>
                <w:r>
                  <w:rPr>
                    <w:rFonts w:ascii="Tw Cen MT" w:eastAsia="Tw Cen MT" w:hAnsi="Tw Cen MT"/>
                    <w:b/>
                    <w:color w:val="94B6D2"/>
                    <w:spacing w:val="30"/>
                    <w:sz w:val="18"/>
                    <w:szCs w:val="18"/>
                  </w:rPr>
                  <w:t>OPERANDI</w:t>
                </w:r>
              </w:sdtContent>
            </w:sdt>
          </w:p>
          <w:p w:rsidR="00266CAA" w:rsidRDefault="00266CAA" w:rsidP="00930CFC">
            <w:pPr>
              <w:spacing w:after="0" w:line="240" w:lineRule="auto"/>
              <w:jc w:val="center"/>
              <w:rPr>
                <w:rFonts w:ascii="Tw Cen MT" w:eastAsia="Tw Cen MT" w:hAnsi="Tw Cen MT"/>
                <w:sz w:val="18"/>
                <w:szCs w:val="18"/>
              </w:rPr>
            </w:pPr>
            <w:r>
              <w:rPr>
                <w:rFonts w:ascii="Tw Cen MT" w:eastAsia="Tw Cen MT" w:hAnsi="Tw Cen MT"/>
                <w:sz w:val="18"/>
                <w:szCs w:val="18"/>
              </w:rPr>
              <w:t>Mars 2018 à aujourd’hui</w:t>
            </w:r>
          </w:p>
          <w:p w:rsidR="00266CAA" w:rsidRDefault="00266CAA" w:rsidP="00930CFC">
            <w:pPr>
              <w:spacing w:after="0" w:line="240" w:lineRule="auto"/>
              <w:jc w:val="center"/>
              <w:rPr>
                <w:rFonts w:ascii="Tw Cen MT" w:eastAsia="Tw Cen MT" w:hAnsi="Tw Cen MT"/>
                <w:sz w:val="18"/>
                <w:szCs w:val="18"/>
              </w:rPr>
            </w:pPr>
            <w:r>
              <w:rPr>
                <w:rFonts w:ascii="Tw Cen MT" w:eastAsia="Tw Cen MT" w:hAnsi="Tw Cen MT"/>
                <w:sz w:val="18"/>
                <w:szCs w:val="18"/>
              </w:rPr>
              <w:t>Mesurage chantier, copropriété pour détermination des lots et des limites de propriété. Surfaçage pour détermination des plans sur demande des clients. Gestion des méthodes et appareils de mesurage. Equipe de terrain.</w:t>
            </w:r>
          </w:p>
          <w:p w:rsidR="00266CAA" w:rsidRDefault="00266CAA" w:rsidP="00930CFC">
            <w:pPr>
              <w:tabs>
                <w:tab w:val="left" w:pos="3915"/>
              </w:tabs>
              <w:spacing w:after="0" w:line="240" w:lineRule="auto"/>
              <w:jc w:val="center"/>
              <w:rPr>
                <w:rFonts w:ascii="Tw Cen MT" w:eastAsia="Tw Cen MT" w:hAnsi="Tw Cen MT"/>
                <w:b/>
                <w:color w:val="94B6D2"/>
                <w:spacing w:val="30"/>
                <w:sz w:val="18"/>
                <w:szCs w:val="18"/>
              </w:rPr>
            </w:pPr>
            <w:r>
              <w:rPr>
                <w:rFonts w:ascii="Tw Cen MT" w:eastAsia="Tw Cen MT" w:hAnsi="Tw Cen MT"/>
                <w:b/>
                <w:color w:val="94B6D2"/>
                <w:spacing w:val="30"/>
                <w:sz w:val="18"/>
                <w:szCs w:val="18"/>
              </w:rPr>
              <w:t>CHAUFFEUR/LIVREUR</w:t>
            </w:r>
            <w:r w:rsidRPr="006032FA">
              <w:rPr>
                <w:rFonts w:ascii="Tw Cen MT" w:eastAsia="Tw Cen MT" w:hAnsi="Tw Cen MT"/>
                <w:bCs/>
                <w:color w:val="94B6D2"/>
                <w:spacing w:val="30"/>
                <w:sz w:val="18"/>
                <w:szCs w:val="18"/>
              </w:rPr>
              <w:t xml:space="preserve"> | </w:t>
            </w:r>
            <w:sdt>
              <w:sdtPr>
                <w:rPr>
                  <w:rFonts w:ascii="Tw Cen MT" w:eastAsia="Tw Cen MT" w:hAnsi="Tw Cen MT"/>
                  <w:b/>
                  <w:color w:val="94B6D2"/>
                  <w:spacing w:val="30"/>
                  <w:sz w:val="18"/>
                  <w:szCs w:val="18"/>
                </w:rPr>
                <w:id w:val="1790695248"/>
                <w:placeholder>
                  <w:docPart w:val="4B2A49CB7EF14C72A3F226EFC26BAB00"/>
                </w:placeholder>
              </w:sdtPr>
              <w:sdtContent>
                <w:r>
                  <w:rPr>
                    <w:rFonts w:ascii="Tw Cen MT" w:eastAsia="Tw Cen MT" w:hAnsi="Tw Cen MT"/>
                    <w:b/>
                    <w:color w:val="94B6D2"/>
                    <w:spacing w:val="30"/>
                    <w:sz w:val="18"/>
                    <w:szCs w:val="18"/>
                  </w:rPr>
                  <w:t>LA POSTE</w:t>
                </w:r>
              </w:sdtContent>
            </w:sdt>
          </w:p>
          <w:p w:rsidR="00266CAA" w:rsidRDefault="00266CAA" w:rsidP="00930CFC">
            <w:pPr>
              <w:spacing w:after="0" w:line="240" w:lineRule="auto"/>
              <w:jc w:val="center"/>
              <w:rPr>
                <w:rFonts w:ascii="Tw Cen MT" w:eastAsia="Tw Cen MT" w:hAnsi="Tw Cen MT"/>
                <w:sz w:val="18"/>
                <w:szCs w:val="18"/>
              </w:rPr>
            </w:pPr>
            <w:r>
              <w:rPr>
                <w:rFonts w:ascii="Tw Cen MT" w:eastAsia="Tw Cen MT" w:hAnsi="Tw Cen MT"/>
                <w:sz w:val="18"/>
                <w:szCs w:val="18"/>
              </w:rPr>
              <w:t>Décembre 2017</w:t>
            </w:r>
          </w:p>
          <w:p w:rsidR="00266CAA" w:rsidRDefault="00266CAA" w:rsidP="00930CFC">
            <w:pPr>
              <w:spacing w:after="0" w:line="240" w:lineRule="auto"/>
              <w:jc w:val="center"/>
              <w:rPr>
                <w:rFonts w:ascii="Tw Cen MT" w:eastAsia="Tw Cen MT" w:hAnsi="Tw Cen MT"/>
                <w:sz w:val="18"/>
                <w:szCs w:val="18"/>
              </w:rPr>
            </w:pPr>
            <w:r>
              <w:rPr>
                <w:rFonts w:ascii="Tw Cen MT" w:eastAsia="Tw Cen MT" w:hAnsi="Tw Cen MT"/>
                <w:sz w:val="18"/>
                <w:szCs w:val="18"/>
              </w:rPr>
              <w:t>Chargé du triage et de la livraison des colis en période de surplus d’activité (Fêtes de fin d’année)</w:t>
            </w:r>
          </w:p>
          <w:p w:rsidR="00266CAA" w:rsidRPr="00266CAA" w:rsidRDefault="00266CAA" w:rsidP="00930CFC">
            <w:pPr>
              <w:spacing w:after="0" w:line="240" w:lineRule="auto"/>
              <w:jc w:val="center"/>
              <w:rPr>
                <w:rFonts w:ascii="Tw Cen MT" w:eastAsia="Tw Cen MT" w:hAnsi="Tw Cen MT"/>
                <w:b/>
                <w:color w:val="000000"/>
                <w:sz w:val="18"/>
                <w:szCs w:val="18"/>
              </w:rPr>
            </w:pPr>
          </w:p>
          <w:p w:rsidR="00266CAA" w:rsidRPr="006032FA" w:rsidRDefault="00224293" w:rsidP="00930CFC">
            <w:pPr>
              <w:spacing w:after="0" w:line="240" w:lineRule="auto"/>
              <w:jc w:val="center"/>
              <w:rPr>
                <w:rFonts w:ascii="Tw Cen MT" w:eastAsia="Tw Cen MT" w:hAnsi="Tw Cen MT"/>
                <w:b/>
                <w:color w:val="94B6D2"/>
                <w:spacing w:val="30"/>
                <w:sz w:val="18"/>
                <w:szCs w:val="18"/>
              </w:rPr>
            </w:pPr>
            <w:r w:rsidRPr="006032FA">
              <w:rPr>
                <w:rFonts w:ascii="Tw Cen MT" w:eastAsia="Tw Cen MT" w:hAnsi="Tw Cen MT"/>
                <w:b/>
                <w:color w:val="94B6D2"/>
                <w:spacing w:val="30"/>
                <w:sz w:val="18"/>
                <w:szCs w:val="18"/>
              </w:rPr>
              <w:t>SERVEUR EN CERCLE MIXTE</w:t>
            </w:r>
          </w:p>
          <w:p w:rsidR="00224293" w:rsidRPr="006032FA" w:rsidRDefault="00A35263" w:rsidP="00930CFC">
            <w:pPr>
              <w:spacing w:after="0" w:line="240" w:lineRule="auto"/>
              <w:jc w:val="center"/>
              <w:rPr>
                <w:rFonts w:ascii="Tw Cen MT" w:eastAsia="Tw Cen MT" w:hAnsi="Tw Cen MT"/>
                <w:color w:val="000000"/>
                <w:sz w:val="18"/>
                <w:szCs w:val="18"/>
              </w:rPr>
            </w:pPr>
            <w:r>
              <w:rPr>
                <w:rFonts w:ascii="Tw Cen MT" w:eastAsia="Tw Cen MT" w:hAnsi="Tw Cen MT"/>
                <w:color w:val="000000"/>
                <w:sz w:val="18"/>
                <w:szCs w:val="18"/>
              </w:rPr>
              <w:t>Début Juin 2016 au 31 aout 2017</w:t>
            </w:r>
          </w:p>
          <w:p w:rsidR="00224293" w:rsidRPr="006032FA" w:rsidRDefault="00224293" w:rsidP="00930CFC">
            <w:pPr>
              <w:jc w:val="center"/>
              <w:rPr>
                <w:rFonts w:ascii="Tw Cen MT" w:eastAsia="Tw Cen MT" w:hAnsi="Tw Cen MT"/>
                <w:sz w:val="18"/>
                <w:szCs w:val="18"/>
              </w:rPr>
            </w:pPr>
            <w:r w:rsidRPr="006032FA">
              <w:rPr>
                <w:rFonts w:ascii="Tw Cen MT" w:eastAsia="Tw Cen MT" w:hAnsi="Tw Cen MT"/>
                <w:sz w:val="18"/>
                <w:szCs w:val="18"/>
              </w:rPr>
              <w:t>Service restauration en gendarmerie, entretien des locaux et chambres de passages</w:t>
            </w:r>
          </w:p>
          <w:p w:rsidR="00224293" w:rsidRPr="006032FA" w:rsidRDefault="00224293" w:rsidP="00930CFC">
            <w:pPr>
              <w:spacing w:after="0" w:line="240" w:lineRule="auto"/>
              <w:jc w:val="center"/>
              <w:rPr>
                <w:rFonts w:ascii="Tw Cen MT" w:eastAsia="Tw Cen MT" w:hAnsi="Tw Cen MT"/>
                <w:b/>
                <w:color w:val="94B6D2"/>
                <w:spacing w:val="30"/>
                <w:sz w:val="18"/>
                <w:szCs w:val="18"/>
              </w:rPr>
            </w:pPr>
            <w:r w:rsidRPr="006032FA">
              <w:rPr>
                <w:rFonts w:ascii="Tw Cen MT" w:eastAsia="Tw Cen MT" w:hAnsi="Tw Cen MT"/>
                <w:b/>
                <w:color w:val="94B6D2"/>
                <w:spacing w:val="30"/>
                <w:sz w:val="18"/>
                <w:szCs w:val="18"/>
              </w:rPr>
              <w:t>SECRETARIAT DE GROUPEMENT DE GENDARMERIE</w:t>
            </w:r>
          </w:p>
          <w:p w:rsidR="00224293" w:rsidRPr="006032FA" w:rsidRDefault="00224293" w:rsidP="00930CFC">
            <w:pPr>
              <w:spacing w:after="0" w:line="240" w:lineRule="auto"/>
              <w:jc w:val="center"/>
              <w:rPr>
                <w:rFonts w:ascii="Tw Cen MT" w:eastAsia="Tw Cen MT" w:hAnsi="Tw Cen MT"/>
                <w:color w:val="000000"/>
                <w:sz w:val="18"/>
                <w:szCs w:val="18"/>
              </w:rPr>
            </w:pPr>
            <w:r w:rsidRPr="006032FA">
              <w:rPr>
                <w:rFonts w:ascii="Tw Cen MT" w:eastAsia="Tw Cen MT" w:hAnsi="Tw Cen MT"/>
                <w:color w:val="000000"/>
                <w:sz w:val="18"/>
                <w:szCs w:val="18"/>
              </w:rPr>
              <w:t>Décembre 2015/Fin Mai 2016</w:t>
            </w:r>
          </w:p>
          <w:p w:rsidR="00224293" w:rsidRPr="006032FA" w:rsidRDefault="00224293"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Gérer l’agenda du Colonel et officiers du groupement de gendarmerie</w:t>
            </w:r>
          </w:p>
          <w:p w:rsidR="00224293" w:rsidRPr="006032FA" w:rsidRDefault="00224293"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Elaboration, enregistrement, envoi des documents au niveau régional</w:t>
            </w:r>
          </w:p>
          <w:p w:rsidR="00224293" w:rsidRPr="006032FA" w:rsidRDefault="00224293" w:rsidP="00930CFC">
            <w:pPr>
              <w:spacing w:after="0" w:line="240" w:lineRule="auto"/>
              <w:jc w:val="center"/>
              <w:rPr>
                <w:rFonts w:ascii="Tw Cen MT" w:eastAsia="Tw Cen MT" w:hAnsi="Tw Cen MT"/>
                <w:b/>
                <w:color w:val="000000"/>
                <w:sz w:val="18"/>
                <w:szCs w:val="18"/>
              </w:rPr>
            </w:pPr>
            <w:r w:rsidRPr="006032FA">
              <w:rPr>
                <w:rFonts w:ascii="Tw Cen MT" w:eastAsia="Tw Cen MT" w:hAnsi="Tw Cen MT"/>
                <w:b/>
                <w:color w:val="94B6D2"/>
                <w:spacing w:val="30"/>
                <w:sz w:val="18"/>
                <w:szCs w:val="18"/>
              </w:rPr>
              <w:t>EMPLOYE LIBRE SERVICE</w:t>
            </w:r>
            <w:r w:rsidRPr="006032FA">
              <w:rPr>
                <w:rFonts w:ascii="Tw Cen MT" w:eastAsia="Tw Cen MT" w:hAnsi="Tw Cen MT"/>
                <w:bCs/>
                <w:color w:val="94B6D2"/>
                <w:spacing w:val="30"/>
                <w:sz w:val="18"/>
                <w:szCs w:val="18"/>
              </w:rPr>
              <w:t xml:space="preserve"> | </w:t>
            </w:r>
            <w:sdt>
              <w:sdtPr>
                <w:rPr>
                  <w:rFonts w:ascii="Tw Cen MT" w:eastAsia="Tw Cen MT" w:hAnsi="Tw Cen MT"/>
                  <w:b/>
                  <w:color w:val="94B6D2"/>
                  <w:spacing w:val="30"/>
                  <w:sz w:val="18"/>
                  <w:szCs w:val="18"/>
                </w:rPr>
                <w:id w:val="-1763912710"/>
                <w:placeholder>
                  <w:docPart w:val="A5695587919C4953A5B3727AF54D7C26"/>
                </w:placeholder>
              </w:sdtPr>
              <w:sdtEndPr/>
              <w:sdtContent>
                <w:r w:rsidRPr="006032FA">
                  <w:rPr>
                    <w:rFonts w:ascii="Tw Cen MT" w:eastAsia="Tw Cen MT" w:hAnsi="Tw Cen MT"/>
                    <w:b/>
                    <w:color w:val="94B6D2"/>
                    <w:spacing w:val="30"/>
                    <w:sz w:val="18"/>
                    <w:szCs w:val="18"/>
                  </w:rPr>
                  <w:t>INTERMARCHE</w:t>
                </w:r>
              </w:sdtContent>
            </w:sdt>
          </w:p>
          <w:p w:rsidR="00224293" w:rsidRPr="006032FA" w:rsidRDefault="00224293"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Juillet/Aout 2012, 2013, 2014</w:t>
            </w:r>
          </w:p>
          <w:p w:rsidR="00930CFC" w:rsidRDefault="00224293"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mise en rayon, accueil et renseignement de la clientèle</w:t>
            </w:r>
          </w:p>
          <w:p w:rsidR="00930CFC" w:rsidRPr="006032FA" w:rsidRDefault="00930CFC" w:rsidP="00930CFC">
            <w:pPr>
              <w:pStyle w:val="Section"/>
              <w:spacing w:after="0" w:line="360" w:lineRule="auto"/>
              <w:jc w:val="center"/>
              <w:rPr>
                <w:sz w:val="18"/>
                <w:szCs w:val="18"/>
                <w:u w:val="single"/>
              </w:rPr>
            </w:pPr>
            <w:r w:rsidRPr="006032FA">
              <w:rPr>
                <w:sz w:val="18"/>
                <w:szCs w:val="18"/>
                <w:u w:val="single"/>
              </w:rPr>
              <w:t>Cursus</w:t>
            </w:r>
          </w:p>
          <w:p w:rsidR="00930CFC" w:rsidRPr="006032FA" w:rsidRDefault="00930CFC" w:rsidP="00930CFC">
            <w:pPr>
              <w:spacing w:after="0" w:line="240" w:lineRule="auto"/>
              <w:ind w:left="360" w:hanging="360"/>
              <w:jc w:val="center"/>
              <w:rPr>
                <w:rFonts w:ascii="Tw Cen MT" w:eastAsia="Tw Cen MT" w:hAnsi="Tw Cen MT"/>
                <w:sz w:val="18"/>
                <w:szCs w:val="18"/>
              </w:rPr>
            </w:pPr>
            <w:r w:rsidRPr="006032FA">
              <w:rPr>
                <w:rFonts w:ascii="Tw Cen MT" w:eastAsia="Tw Cen MT" w:hAnsi="Tw Cen MT"/>
                <w:sz w:val="18"/>
                <w:szCs w:val="18"/>
              </w:rPr>
              <w:t>2014 à 2015</w:t>
            </w:r>
          </w:p>
          <w:p w:rsidR="00930CFC" w:rsidRDefault="00930CFC"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 xml:space="preserve">Master de droit privé fondamental profil pénal </w:t>
            </w:r>
            <w:r>
              <w:rPr>
                <w:rFonts w:ascii="Tw Cen MT" w:eastAsia="Tw Cen MT" w:hAnsi="Tw Cen MT"/>
                <w:sz w:val="18"/>
                <w:szCs w:val="18"/>
              </w:rPr>
              <w:t>(Niveau)</w:t>
            </w:r>
          </w:p>
          <w:p w:rsidR="00930CFC" w:rsidRPr="006032FA" w:rsidRDefault="00930CFC" w:rsidP="00930CFC">
            <w:pPr>
              <w:spacing w:after="0" w:line="360" w:lineRule="auto"/>
              <w:jc w:val="center"/>
              <w:rPr>
                <w:rFonts w:ascii="Tw Cen MT" w:eastAsia="Tw Cen MT" w:hAnsi="Tw Cen MT"/>
                <w:b/>
                <w:color w:val="94B6D2"/>
                <w:spacing w:val="30"/>
                <w:sz w:val="18"/>
                <w:szCs w:val="18"/>
              </w:rPr>
            </w:pPr>
            <w:r w:rsidRPr="006032FA">
              <w:rPr>
                <w:rFonts w:ascii="Tw Cen MT" w:eastAsia="Tw Cen MT" w:hAnsi="Tw Cen MT"/>
                <w:b/>
                <w:color w:val="94B6D2"/>
                <w:spacing w:val="30"/>
                <w:sz w:val="18"/>
                <w:szCs w:val="18"/>
              </w:rPr>
              <w:t>Université Pierre Mendes France, Grenoble</w:t>
            </w:r>
          </w:p>
          <w:p w:rsidR="00930CFC" w:rsidRPr="006032FA" w:rsidRDefault="00930CFC" w:rsidP="00930CFC">
            <w:pPr>
              <w:spacing w:after="0" w:line="240" w:lineRule="auto"/>
              <w:jc w:val="center"/>
              <w:rPr>
                <w:rFonts w:ascii="Tw Cen MT" w:eastAsia="Tw Cen MT" w:hAnsi="Tw Cen MT"/>
                <w:sz w:val="18"/>
                <w:szCs w:val="18"/>
              </w:rPr>
            </w:pPr>
          </w:p>
          <w:p w:rsidR="00930CFC" w:rsidRPr="006032FA" w:rsidRDefault="00930CFC" w:rsidP="00930CFC">
            <w:pPr>
              <w:spacing w:after="0" w:line="240" w:lineRule="auto"/>
              <w:ind w:left="360" w:hanging="360"/>
              <w:jc w:val="center"/>
              <w:rPr>
                <w:rFonts w:ascii="Tw Cen MT" w:eastAsia="Tw Cen MT" w:hAnsi="Tw Cen MT"/>
                <w:sz w:val="18"/>
                <w:szCs w:val="18"/>
              </w:rPr>
            </w:pPr>
            <w:r w:rsidRPr="006032FA">
              <w:rPr>
                <w:rFonts w:ascii="Tw Cen MT" w:eastAsia="Tw Cen MT" w:hAnsi="Tw Cen MT"/>
                <w:sz w:val="18"/>
                <w:szCs w:val="18"/>
              </w:rPr>
              <w:t>2011 à 2014</w:t>
            </w:r>
          </w:p>
          <w:p w:rsidR="00930CFC" w:rsidRDefault="00930CFC" w:rsidP="00930CFC">
            <w:pPr>
              <w:spacing w:after="0" w:line="240" w:lineRule="auto"/>
              <w:jc w:val="center"/>
              <w:rPr>
                <w:rFonts w:ascii="Tw Cen MT" w:eastAsia="Tw Cen MT" w:hAnsi="Tw Cen MT"/>
                <w:sz w:val="18"/>
                <w:szCs w:val="18"/>
              </w:rPr>
            </w:pPr>
            <w:r w:rsidRPr="006032FA">
              <w:rPr>
                <w:rFonts w:ascii="Tw Cen MT" w:eastAsia="Tw Cen MT" w:hAnsi="Tw Cen MT"/>
                <w:sz w:val="18"/>
                <w:szCs w:val="18"/>
              </w:rPr>
              <w:t>Licence de droit général (acquise)</w:t>
            </w:r>
          </w:p>
          <w:p w:rsidR="00930CFC" w:rsidRPr="006032FA" w:rsidRDefault="00930CFC" w:rsidP="00930CFC">
            <w:pPr>
              <w:spacing w:after="40"/>
              <w:jc w:val="center"/>
              <w:rPr>
                <w:rFonts w:ascii="Tw Cen MT" w:eastAsia="Tw Cen MT" w:hAnsi="Tw Cen MT"/>
                <w:b/>
                <w:color w:val="94B6D2"/>
                <w:spacing w:val="30"/>
                <w:sz w:val="18"/>
                <w:szCs w:val="18"/>
              </w:rPr>
            </w:pPr>
            <w:r w:rsidRPr="006032FA">
              <w:rPr>
                <w:rFonts w:ascii="Tw Cen MT" w:eastAsia="Tw Cen MT" w:hAnsi="Tw Cen MT"/>
                <w:b/>
                <w:color w:val="94B6D2"/>
                <w:spacing w:val="30"/>
                <w:sz w:val="18"/>
                <w:szCs w:val="18"/>
              </w:rPr>
              <w:t>Faculté de droit, Valence</w:t>
            </w:r>
          </w:p>
          <w:p w:rsidR="00930CFC" w:rsidRPr="00930CFC" w:rsidRDefault="00930CFC" w:rsidP="00930CFC">
            <w:pPr>
              <w:spacing w:after="0" w:line="240" w:lineRule="auto"/>
              <w:jc w:val="center"/>
              <w:rPr>
                <w:rFonts w:ascii="Tw Cen MT" w:eastAsia="Tw Cen MT" w:hAnsi="Tw Cen MT"/>
                <w:color w:val="000000"/>
                <w:spacing w:val="30"/>
                <w:sz w:val="18"/>
                <w:szCs w:val="18"/>
              </w:rPr>
            </w:pPr>
            <w:r w:rsidRPr="006032FA">
              <w:rPr>
                <w:rFonts w:ascii="Tw Cen MT" w:eastAsia="Tw Cen MT" w:hAnsi="Tw Cen MT"/>
                <w:color w:val="000000"/>
                <w:spacing w:val="30"/>
                <w:sz w:val="18"/>
                <w:szCs w:val="18"/>
              </w:rPr>
              <w:t>2011</w:t>
            </w:r>
          </w:p>
          <w:p w:rsidR="00930CFC" w:rsidRDefault="00930CFC" w:rsidP="00930CFC">
            <w:pPr>
              <w:spacing w:after="0" w:line="240" w:lineRule="auto"/>
              <w:jc w:val="center"/>
              <w:rPr>
                <w:rFonts w:ascii="Tw Cen MT" w:eastAsia="Tw Cen MT" w:hAnsi="Tw Cen MT"/>
                <w:sz w:val="18"/>
                <w:szCs w:val="18"/>
              </w:rPr>
            </w:pPr>
            <w:r w:rsidRPr="00930CFC">
              <w:rPr>
                <w:rFonts w:ascii="Tw Cen MT" w:eastAsia="Tw Cen MT" w:hAnsi="Tw Cen MT"/>
                <w:sz w:val="18"/>
                <w:szCs w:val="18"/>
              </w:rPr>
              <w:t>Baccalauréat économique et social</w:t>
            </w:r>
          </w:p>
          <w:p w:rsidR="00266CAA" w:rsidRPr="006032FA" w:rsidRDefault="00A831AE" w:rsidP="00930CFC">
            <w:pPr>
              <w:spacing w:after="0" w:line="240" w:lineRule="auto"/>
              <w:jc w:val="center"/>
              <w:rPr>
                <w:rFonts w:ascii="Tw Cen MT" w:eastAsia="Tw Cen MT" w:hAnsi="Tw Cen MT"/>
                <w:sz w:val="18"/>
                <w:szCs w:val="18"/>
              </w:rPr>
            </w:pPr>
            <w:r>
              <w:rPr>
                <w:rFonts w:ascii="Tw Cen MT" w:eastAsia="Tw Cen MT" w:hAnsi="Tw Cen MT"/>
                <w:b/>
                <w:color w:val="94B6D2"/>
                <w:spacing w:val="30"/>
                <w:sz w:val="18"/>
                <w:szCs w:val="18"/>
              </w:rPr>
              <w:t>Lycée Marcel Gimond, Aubenas</w:t>
            </w:r>
          </w:p>
          <w:p w:rsidR="00EF7D87" w:rsidRPr="006032FA" w:rsidRDefault="00EF7D87" w:rsidP="00930CFC">
            <w:pPr>
              <w:pStyle w:val="Listepuces"/>
              <w:numPr>
                <w:ilvl w:val="0"/>
                <w:numId w:val="0"/>
              </w:numPr>
              <w:spacing w:after="0" w:line="240" w:lineRule="auto"/>
              <w:ind w:left="720"/>
              <w:jc w:val="center"/>
              <w:rPr>
                <w:sz w:val="18"/>
                <w:szCs w:val="18"/>
              </w:rPr>
            </w:pPr>
          </w:p>
          <w:p w:rsidR="00BC09A4" w:rsidRPr="006032FA" w:rsidRDefault="00BC09A4" w:rsidP="00930CFC">
            <w:pPr>
              <w:pStyle w:val="Listepuces"/>
              <w:numPr>
                <w:ilvl w:val="0"/>
                <w:numId w:val="0"/>
              </w:numPr>
              <w:spacing w:after="0" w:line="240" w:lineRule="auto"/>
              <w:ind w:left="360"/>
              <w:jc w:val="center"/>
              <w:rPr>
                <w:sz w:val="18"/>
                <w:szCs w:val="18"/>
              </w:rPr>
            </w:pPr>
          </w:p>
          <w:p w:rsidR="00BC09A4" w:rsidRPr="006032FA" w:rsidRDefault="00BC09A4" w:rsidP="00BC09A4">
            <w:pPr>
              <w:pStyle w:val="Listepuces"/>
              <w:numPr>
                <w:ilvl w:val="0"/>
                <w:numId w:val="0"/>
              </w:numPr>
              <w:spacing w:after="0" w:line="240" w:lineRule="auto"/>
              <w:rPr>
                <w:sz w:val="18"/>
                <w:szCs w:val="18"/>
              </w:rPr>
            </w:pPr>
          </w:p>
          <w:p w:rsidR="00250714" w:rsidRPr="006032FA" w:rsidRDefault="00250714">
            <w:pPr>
              <w:pStyle w:val="Listepuces"/>
              <w:numPr>
                <w:ilvl w:val="0"/>
                <w:numId w:val="0"/>
              </w:numPr>
              <w:spacing w:after="0" w:line="240" w:lineRule="auto"/>
              <w:rPr>
                <w:sz w:val="18"/>
                <w:szCs w:val="18"/>
              </w:rPr>
            </w:pPr>
          </w:p>
        </w:tc>
      </w:tr>
    </w:tbl>
    <w:p w:rsidR="00250714" w:rsidRDefault="00250714">
      <w:bookmarkStart w:id="0" w:name="_GoBack"/>
      <w:bookmarkEnd w:id="0"/>
    </w:p>
    <w:sectPr w:rsidR="00250714">
      <w:headerReference w:type="default" r:id="rId11"/>
      <w:footerReference w:type="default" r:id="rId12"/>
      <w:pgSz w:w="11907" w:h="16839"/>
      <w:pgMar w:top="1148" w:right="1050" w:bottom="1148" w:left="105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8E8" w:rsidRDefault="000938E8">
      <w:pPr>
        <w:spacing w:after="0" w:line="240" w:lineRule="auto"/>
      </w:pPr>
      <w:r>
        <w:separator/>
      </w:r>
    </w:p>
  </w:endnote>
  <w:endnote w:type="continuationSeparator" w:id="0">
    <w:p w:rsidR="000938E8" w:rsidRDefault="0009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547" w:rsidRDefault="00042547"/>
  <w:p w:rsidR="00042547" w:rsidRDefault="00042547">
    <w:pPr>
      <w:pStyle w:val="Pieddepageimpaire"/>
    </w:pPr>
    <w:r>
      <w:t xml:space="preserve">Page </w:t>
    </w:r>
    <w:r>
      <w:fldChar w:fldCharType="begin"/>
    </w:r>
    <w:r>
      <w:instrText>PAGE   \* MERGEFORMAT</w:instrText>
    </w:r>
    <w:r>
      <w:fldChar w:fldCharType="separate"/>
    </w:r>
    <w:r w:rsidR="009E1628" w:rsidRPr="009E1628">
      <w:rPr>
        <w:noProof/>
        <w:sz w:val="24"/>
        <w:szCs w:val="24"/>
      </w:rPr>
      <w:t>2</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8E8" w:rsidRDefault="000938E8">
      <w:pPr>
        <w:spacing w:after="0" w:line="240" w:lineRule="auto"/>
      </w:pPr>
      <w:r>
        <w:separator/>
      </w:r>
    </w:p>
  </w:footnote>
  <w:footnote w:type="continuationSeparator" w:id="0">
    <w:p w:rsidR="000938E8" w:rsidRDefault="00093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eur"/>
      <w:id w:val="5384246"/>
      <w:dataBinding w:prefixMappings="xmlns:ns0='http://schemas.openxmlformats.org/package/2006/metadata/core-properties' xmlns:ns1='http://purl.org/dc/elements/1.1/'" w:xpath="/ns0:coreProperties[1]/ns1:creator[1]" w:storeItemID="{6C3C8BC8-F283-45AE-878A-BAB7291924A1}"/>
      <w:text/>
    </w:sdtPr>
    <w:sdtEndPr/>
    <w:sdtContent>
      <w:p w:rsidR="00042547" w:rsidRDefault="00EF005A">
        <w:pPr>
          <w:pStyle w:val="En-ttedepageimpaire"/>
        </w:pPr>
        <w:r>
          <w:t>GOSSEAU JORDAN</w:t>
        </w:r>
      </w:p>
    </w:sdtContent>
  </w:sdt>
  <w:p w:rsidR="00042547" w:rsidRDefault="0004254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13C35AE5"/>
    <w:multiLevelType w:val="hybridMultilevel"/>
    <w:tmpl w:val="A61E35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67A4916E"/>
    <w:lvl w:ilvl="0" w:tplc="CB423BDA">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6F573C6"/>
    <w:multiLevelType w:val="hybridMultilevel"/>
    <w:tmpl w:val="4D32FDD8"/>
    <w:lvl w:ilvl="0" w:tplc="D19E5B8A">
      <w:start w:val="1"/>
      <w:numFmt w:val="bullet"/>
      <w:pStyle w:val="Retrait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583C3F7B"/>
    <w:multiLevelType w:val="hybridMultilevel"/>
    <w:tmpl w:val="83A60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8"/>
  </w:num>
  <w:num w:numId="13">
    <w:abstractNumId w:val="4"/>
  </w:num>
  <w:num w:numId="14">
    <w:abstractNumId w:val="7"/>
  </w:num>
  <w:num w:numId="15">
    <w:abstractNumId w:val="3"/>
  </w:num>
  <w:num w:numId="16">
    <w:abstractNumId w:val="2"/>
  </w:num>
  <w:num w:numId="17">
    <w:abstractNumId w:val="1"/>
  </w:num>
  <w:num w:numId="18">
    <w:abstractNumId w:val="0"/>
  </w:num>
  <w:num w:numId="19">
    <w:abstractNumId w:val="6"/>
  </w:num>
  <w:num w:numId="20">
    <w:abstractNumId w:val="8"/>
  </w:num>
  <w:num w:numId="21">
    <w:abstractNumId w:val="7"/>
  </w:num>
  <w:num w:numId="22">
    <w:abstractNumId w:val="3"/>
  </w:num>
  <w:num w:numId="23">
    <w:abstractNumId w:val="2"/>
  </w:num>
  <w:num w:numId="24">
    <w:abstractNumId w:val="1"/>
  </w:num>
  <w:num w:numId="25">
    <w:abstractNumId w:val="0"/>
  </w:num>
  <w:num w:numId="26">
    <w:abstractNumId w:val="6"/>
  </w:num>
  <w:num w:numId="27">
    <w:abstractNumId w:val="8"/>
  </w:num>
  <w:num w:numId="28">
    <w:abstractNumId w:val="9"/>
  </w:num>
  <w:num w:numId="29">
    <w:abstractNumId w:val="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47"/>
    <w:rsid w:val="000407AC"/>
    <w:rsid w:val="00042547"/>
    <w:rsid w:val="000917C9"/>
    <w:rsid w:val="000938E8"/>
    <w:rsid w:val="000E4555"/>
    <w:rsid w:val="00110E3D"/>
    <w:rsid w:val="001E092E"/>
    <w:rsid w:val="0022264A"/>
    <w:rsid w:val="00224293"/>
    <w:rsid w:val="00250714"/>
    <w:rsid w:val="0026018C"/>
    <w:rsid w:val="00266CAA"/>
    <w:rsid w:val="00311D05"/>
    <w:rsid w:val="003B2D34"/>
    <w:rsid w:val="003C6FF1"/>
    <w:rsid w:val="004B026E"/>
    <w:rsid w:val="00502091"/>
    <w:rsid w:val="00594898"/>
    <w:rsid w:val="005E7341"/>
    <w:rsid w:val="006032FA"/>
    <w:rsid w:val="00714486"/>
    <w:rsid w:val="00742BF1"/>
    <w:rsid w:val="00856380"/>
    <w:rsid w:val="008565BA"/>
    <w:rsid w:val="008A273F"/>
    <w:rsid w:val="008C72DB"/>
    <w:rsid w:val="008D0EB6"/>
    <w:rsid w:val="008D43D3"/>
    <w:rsid w:val="00905224"/>
    <w:rsid w:val="00930CFC"/>
    <w:rsid w:val="00961E0E"/>
    <w:rsid w:val="009C34CE"/>
    <w:rsid w:val="009E1628"/>
    <w:rsid w:val="00A000D9"/>
    <w:rsid w:val="00A35263"/>
    <w:rsid w:val="00A37D2D"/>
    <w:rsid w:val="00A831AE"/>
    <w:rsid w:val="00A95A06"/>
    <w:rsid w:val="00B75201"/>
    <w:rsid w:val="00BC09A4"/>
    <w:rsid w:val="00BE0240"/>
    <w:rsid w:val="00D84FC5"/>
    <w:rsid w:val="00DF04F2"/>
    <w:rsid w:val="00E7511C"/>
    <w:rsid w:val="00EE3C49"/>
    <w:rsid w:val="00EF005A"/>
    <w:rsid w:val="00EF7D87"/>
    <w:rsid w:val="00F447AF"/>
    <w:rsid w:val="00FE1CAF"/>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5C36C5-5333-4F66-81F6-AF4CCDA0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semiHidden/>
    <w:unhideWhenUsed/>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semiHidden/>
    <w:unhideWhenUsed/>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paragraph" w:customStyle="1" w:styleId="Section">
    <w:name w:val="Section"/>
    <w:basedOn w:val="Normal"/>
    <w:uiPriority w:val="2"/>
    <w:qFormat/>
    <w:pPr>
      <w:spacing w:before="480" w:after="40" w:line="240" w:lineRule="auto"/>
    </w:pPr>
    <w:rPr>
      <w:b/>
      <w:caps/>
      <w:color w:val="DD8047" w:themeColor="accent2"/>
      <w:spacing w:val="60"/>
      <w:sz w:val="24"/>
    </w:rPr>
  </w:style>
  <w:style w:type="paragraph" w:customStyle="1" w:styleId="Sous-section">
    <w:name w:val="Sous-section"/>
    <w:basedOn w:val="Normal"/>
    <w:uiPriority w:val="3"/>
    <w:qFormat/>
    <w:pPr>
      <w:spacing w:after="40"/>
    </w:pPr>
    <w:rPr>
      <w:b/>
      <w:color w:val="94B6D2" w:themeColor="accent1"/>
      <w:spacing w:val="30"/>
      <w:sz w:val="24"/>
    </w:rPr>
  </w:style>
  <w:style w:type="paragraph" w:styleId="Listepuces">
    <w:name w:val="List Bullet"/>
    <w:basedOn w:val="Normal"/>
    <w:uiPriority w:val="36"/>
    <w:unhideWhenUsed/>
    <w:qFormat/>
    <w:pPr>
      <w:numPr>
        <w:numId w:val="21"/>
      </w:numPr>
    </w:pPr>
    <w:rPr>
      <w:sz w:val="24"/>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Normalcentr">
    <w:name w:val="Block Text"/>
    <w:aliases w:val="Citation1"/>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character" w:customStyle="1" w:styleId="Titre1Car">
    <w:name w:val="Titre 1 Car"/>
    <w:basedOn w:val="Policepardfaut"/>
    <w:link w:val="Titre1"/>
    <w:uiPriority w:val="9"/>
    <w:semiHidden/>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semiHidden/>
    <w:rPr>
      <w:rFonts w:cs="Times New Roman"/>
      <w:b/>
      <w:color w:val="94B6D2" w:themeColor="accent1"/>
      <w:spacing w:val="20"/>
      <w:sz w:val="28"/>
      <w:szCs w:val="28"/>
    </w:rPr>
  </w:style>
  <w:style w:type="character" w:customStyle="1" w:styleId="Titre3Car">
    <w:name w:val="Titre 3 Car"/>
    <w:basedOn w:val="Policepardfaut"/>
    <w:link w:val="Titre3"/>
    <w:uiPriority w:val="9"/>
    <w:semiHidden/>
    <w:rPr>
      <w:rFonts w:cs="Times New Roman"/>
      <w:b/>
      <w:color w:val="000000" w:themeColor="text1"/>
      <w:spacing w:val="10"/>
      <w:sz w:val="23"/>
      <w:szCs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unhideWhenUsed/>
    <w:pPr>
      <w:ind w:left="360" w:hanging="360"/>
    </w:pPr>
  </w:style>
  <w:style w:type="paragraph" w:styleId="Liste2">
    <w:name w:val="List 2"/>
    <w:basedOn w:val="Normal"/>
    <w:uiPriority w:val="99"/>
    <w:unhideWhenUsed/>
    <w:pPr>
      <w:ind w:left="720" w:hanging="360"/>
    </w:pPr>
  </w:style>
  <w:style w:type="paragraph" w:styleId="Listepuces2">
    <w:name w:val="List Bullet 2"/>
    <w:basedOn w:val="Normal"/>
    <w:uiPriority w:val="36"/>
    <w:unhideWhenUsed/>
    <w:qFormat/>
    <w:pPr>
      <w:numPr>
        <w:numId w:val="22"/>
      </w:numPr>
    </w:pPr>
    <w:rPr>
      <w:color w:val="94B6D2" w:themeColor="accent1"/>
    </w:rPr>
  </w:style>
  <w:style w:type="paragraph" w:styleId="Listepuces3">
    <w:name w:val="List Bullet 3"/>
    <w:basedOn w:val="Normal"/>
    <w:uiPriority w:val="36"/>
    <w:unhideWhenUsed/>
    <w:qFormat/>
    <w:pPr>
      <w:numPr>
        <w:numId w:val="23"/>
      </w:numPr>
    </w:pPr>
    <w:rPr>
      <w:color w:val="DD8047" w:themeColor="accent2"/>
    </w:rPr>
  </w:style>
  <w:style w:type="paragraph" w:styleId="Listepuces4">
    <w:name w:val="List Bullet 4"/>
    <w:basedOn w:val="Normal"/>
    <w:uiPriority w:val="36"/>
    <w:unhideWhenUsed/>
    <w:qFormat/>
    <w:pPr>
      <w:numPr>
        <w:numId w:val="24"/>
      </w:numPr>
    </w:pPr>
    <w:rPr>
      <w:caps/>
      <w:spacing w:val="4"/>
    </w:rPr>
  </w:style>
  <w:style w:type="paragraph" w:styleId="Listepuces5">
    <w:name w:val="List Bullet 5"/>
    <w:basedOn w:val="Normal"/>
    <w:uiPriority w:val="36"/>
    <w:unhideWhenUsed/>
    <w:qFormat/>
    <w:pPr>
      <w:numPr>
        <w:numId w:val="25"/>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paragraph" w:styleId="Retraitnormal">
    <w:name w:val="Normal Indent"/>
    <w:basedOn w:val="Normal"/>
    <w:uiPriority w:val="99"/>
    <w:unhideWhenUsed/>
    <w:pPr>
      <w:numPr>
        <w:numId w:val="27"/>
      </w:numPr>
      <w:spacing w:line="300" w:lineRule="auto"/>
      <w:contextualSpacing/>
    </w:pPr>
  </w:style>
  <w:style w:type="paragraph" w:customStyle="1" w:styleId="Nom">
    <w:name w:val="Nom"/>
    <w:basedOn w:val="Normal"/>
    <w:uiPriority w:val="1"/>
    <w:qFormat/>
    <w:pPr>
      <w:spacing w:after="0"/>
    </w:pPr>
    <w:rPr>
      <w:color w:val="FFFFFF" w:themeColor="background1"/>
      <w:sz w:val="40"/>
    </w:rPr>
  </w:style>
  <w:style w:type="paragraph" w:customStyle="1" w:styleId="Adressedelexpditeur">
    <w:name w:val="Adresse de l'expéditeur"/>
    <w:basedOn w:val="Sansinterligne"/>
    <w:uiPriority w:val="4"/>
    <w:qFormat/>
    <w:pPr>
      <w:spacing w:before="240"/>
      <w:contextualSpacing/>
    </w:pPr>
    <w:rPr>
      <w:color w:val="775F55" w:themeColor="text2"/>
    </w:rPr>
  </w:style>
  <w:style w:type="character" w:styleId="lev">
    <w:name w:val="Strong"/>
    <w:uiPriority w:val="22"/>
    <w:qFormat/>
    <w:rPr>
      <w:rFonts w:asciiTheme="minorHAnsi" w:hAnsiTheme="minorHAnsi"/>
      <w:b/>
      <w:color w:val="DD8047" w:themeColor="accent2"/>
    </w:rPr>
  </w:style>
  <w:style w:type="paragraph" w:styleId="Sous-titre">
    <w:name w:val="Subtitle"/>
    <w:basedOn w:val="Normal"/>
    <w:link w:val="Sous-titreCar"/>
    <w:uiPriority w:val="11"/>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paragraph" w:styleId="Tabledesrfrencesjuridiques">
    <w:name w:val="table of authorities"/>
    <w:basedOn w:val="Normal"/>
    <w:next w:val="Normal"/>
    <w:uiPriority w:val="99"/>
    <w:semiHidden/>
    <w:unhideWhenUsed/>
    <w:pPr>
      <w:ind w:left="220" w:hanging="220"/>
    </w:pPr>
  </w:style>
  <w:style w:type="paragraph" w:styleId="Titre">
    <w:name w:val="Title"/>
    <w:basedOn w:val="Normal"/>
    <w:link w:val="TitreCar"/>
    <w:uiPriority w:val="10"/>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M1">
    <w:name w:val="toc 1"/>
    <w:basedOn w:val="Normal"/>
    <w:next w:val="Normal"/>
    <w:autoRedefine/>
    <w:uiPriority w:val="99"/>
    <w:semiHidden/>
    <w:unhideWhenUsed/>
    <w:qFormat/>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qFormat/>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styleId="Date">
    <w:name w:val="Date"/>
    <w:basedOn w:val="Sansinterligne"/>
    <w:next w:val="Normal"/>
    <w:link w:val="DateCar"/>
    <w:uiPriority w:val="99"/>
    <w:unhideWhenUsed/>
    <w:pPr>
      <w:framePr w:wrap="around" w:hAnchor="page" w:xAlign="center" w:yAlign="top"/>
      <w:contextualSpacing/>
      <w:suppressOverlap/>
      <w:jc w:val="center"/>
    </w:pPr>
    <w:rPr>
      <w:b/>
      <w:color w:val="FFFFFF" w:themeColor="background1"/>
    </w:rPr>
  </w:style>
  <w:style w:type="character" w:customStyle="1" w:styleId="DateCar">
    <w:name w:val="Date Car"/>
    <w:basedOn w:val="Policepardfaut"/>
    <w:link w:val="Date"/>
    <w:uiPriority w:val="99"/>
    <w:rPr>
      <w:rFonts w:cs="Times New Roman"/>
      <w:b/>
      <w:color w:val="FFFFFF" w:themeColor="background1"/>
      <w:sz w:val="23"/>
      <w:szCs w:val="23"/>
    </w:rPr>
  </w:style>
  <w:style w:type="paragraph" w:customStyle="1" w:styleId="Pieddepagepaire">
    <w:name w:val="Pied de page paire"/>
    <w:basedOn w:val="Normal"/>
    <w:uiPriority w:val="39"/>
    <w:semiHidden/>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Sansinterligne"/>
    <w:uiPriority w:val="39"/>
    <w:semiHidden/>
    <w:unhideWhenUsed/>
    <w:qFormat/>
    <w:pPr>
      <w:pBdr>
        <w:bottom w:val="single" w:sz="4" w:space="1" w:color="94B6D2" w:themeColor="accent1"/>
      </w:pBdr>
    </w:pPr>
    <w:rPr>
      <w:b/>
      <w:color w:val="775F55" w:themeColor="text2"/>
      <w:sz w:val="20"/>
    </w:rPr>
  </w:style>
  <w:style w:type="paragraph" w:customStyle="1" w:styleId="En-ttedepageimpaire">
    <w:name w:val="En-tête de page impaire"/>
    <w:basedOn w:val="Sansinterligne"/>
    <w:unhideWhenUsed/>
    <w:qFormat/>
    <w:pPr>
      <w:pBdr>
        <w:bottom w:val="single" w:sz="4" w:space="1" w:color="94B6D2" w:themeColor="accent1"/>
      </w:pBdr>
      <w:jc w:val="right"/>
    </w:pPr>
    <w:rPr>
      <w:b/>
      <w:color w:val="775F55" w:themeColor="text2"/>
      <w:sz w:val="20"/>
    </w:rPr>
  </w:style>
  <w:style w:type="paragraph" w:customStyle="1" w:styleId="Adressedelexpditeur1">
    <w:name w:val="Adresse de l'expéditeur1"/>
    <w:basedOn w:val="Sansinterligne"/>
    <w:uiPriority w:val="2"/>
    <w:unhideWhenUsed/>
    <w:qFormat/>
  </w:style>
  <w:style w:type="paragraph" w:customStyle="1" w:styleId="Nomdelasocit">
    <w:name w:val="Nom de la société"/>
    <w:basedOn w:val="Normal"/>
    <w:uiPriority w:val="4"/>
    <w:qFormat/>
    <w:pPr>
      <w:spacing w:after="0"/>
    </w:pPr>
    <w:rPr>
      <w:b/>
      <w:color w:val="775F55" w:themeColor="tex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osseau.jordan@yahoo.f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7EC9E8807B43638D34CAAFBD6A46CD"/>
        <w:category>
          <w:name w:val="Général"/>
          <w:gallery w:val="placeholder"/>
        </w:category>
        <w:types>
          <w:type w:val="bbPlcHdr"/>
        </w:types>
        <w:behaviors>
          <w:behavior w:val="content"/>
        </w:behaviors>
        <w:guid w:val="{C8B7F466-7D36-4D37-BD4A-35A0F3EF4125}"/>
      </w:docPartPr>
      <w:docPartBody>
        <w:p w:rsidR="00C8138F" w:rsidRDefault="00C82467" w:rsidP="00C82467">
          <w:pPr>
            <w:pStyle w:val="8C7EC9E8807B43638D34CAAFBD6A46CD"/>
          </w:pPr>
          <w:r>
            <w:t>[Votre nom]</w:t>
          </w:r>
        </w:p>
      </w:docPartBody>
    </w:docPart>
    <w:docPart>
      <w:docPartPr>
        <w:name w:val="A5695587919C4953A5B3727AF54D7C26"/>
        <w:category>
          <w:name w:val="Général"/>
          <w:gallery w:val="placeholder"/>
        </w:category>
        <w:types>
          <w:type w:val="bbPlcHdr"/>
        </w:types>
        <w:behaviors>
          <w:behavior w:val="content"/>
        </w:behaviors>
        <w:guid w:val="{6882CC6F-03AC-4C79-BF96-F6D303B53059}"/>
      </w:docPartPr>
      <w:docPartBody>
        <w:p w:rsidR="00ED3049" w:rsidRDefault="001140F4" w:rsidP="001140F4">
          <w:pPr>
            <w:pStyle w:val="A5695587919C4953A5B3727AF54D7C26"/>
          </w:pPr>
          <w:r>
            <w:t>[Nom de la société]</w:t>
          </w:r>
        </w:p>
      </w:docPartBody>
    </w:docPart>
    <w:docPart>
      <w:docPartPr>
        <w:name w:val="4B2A49CB7EF14C72A3F226EFC26BAB00"/>
        <w:category>
          <w:name w:val="Général"/>
          <w:gallery w:val="placeholder"/>
        </w:category>
        <w:types>
          <w:type w:val="bbPlcHdr"/>
        </w:types>
        <w:behaviors>
          <w:behavior w:val="content"/>
        </w:behaviors>
        <w:guid w:val="{C9DA7839-43ED-42D3-AB39-DF422E87FC2D}"/>
      </w:docPartPr>
      <w:docPartBody>
        <w:p w:rsidR="00000000" w:rsidRDefault="009C0DFC" w:rsidP="009C0DFC">
          <w:pPr>
            <w:pStyle w:val="4B2A49CB7EF14C72A3F226EFC26BAB00"/>
          </w:pPr>
          <w:r>
            <w:t>[Nom de la société]</w:t>
          </w:r>
        </w:p>
      </w:docPartBody>
    </w:docPart>
    <w:docPart>
      <w:docPartPr>
        <w:name w:val="C15A84B192F647F38A0CD4298F120DBC"/>
        <w:category>
          <w:name w:val="Général"/>
          <w:gallery w:val="placeholder"/>
        </w:category>
        <w:types>
          <w:type w:val="bbPlcHdr"/>
        </w:types>
        <w:behaviors>
          <w:behavior w:val="content"/>
        </w:behaviors>
        <w:guid w:val="{FC6C0069-7125-484C-93A0-5104535E7819}"/>
      </w:docPartPr>
      <w:docPartBody>
        <w:p w:rsidR="00000000" w:rsidRDefault="009C0DFC" w:rsidP="009C0DFC">
          <w:pPr>
            <w:pStyle w:val="C15A84B192F647F38A0CD4298F120DB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1F"/>
    <w:rsid w:val="001140F4"/>
    <w:rsid w:val="00336356"/>
    <w:rsid w:val="005D6ED9"/>
    <w:rsid w:val="006B761E"/>
    <w:rsid w:val="008455EE"/>
    <w:rsid w:val="009C0DFC"/>
    <w:rsid w:val="00A147BC"/>
    <w:rsid w:val="00B347DD"/>
    <w:rsid w:val="00C8138F"/>
    <w:rsid w:val="00C82467"/>
    <w:rsid w:val="00D17BF7"/>
    <w:rsid w:val="00D469B6"/>
    <w:rsid w:val="00D8611F"/>
    <w:rsid w:val="00E7258A"/>
    <w:rsid w:val="00ED30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Pr>
      <w:color w:val="808080"/>
    </w:rPr>
  </w:style>
  <w:style w:type="paragraph" w:customStyle="1" w:styleId="FF2FBC273F6143F8BEED4F251B8D7BCF">
    <w:name w:val="FF2FBC273F6143F8BEED4F251B8D7BCF"/>
  </w:style>
  <w:style w:type="paragraph" w:customStyle="1" w:styleId="079086086CD44C629E5BFFEA39CDFE55">
    <w:name w:val="079086086CD44C629E5BFFEA39CDFE55"/>
  </w:style>
  <w:style w:type="paragraph" w:customStyle="1" w:styleId="3DE3E3CABB224FBE82E6056400AF4D5D">
    <w:name w:val="3DE3E3CABB224FBE82E6056400AF4D5D"/>
  </w:style>
  <w:style w:type="paragraph" w:customStyle="1" w:styleId="B994845FA73F4D5C9AD2C5E2EB79D169">
    <w:name w:val="B994845FA73F4D5C9AD2C5E2EB79D169"/>
  </w:style>
  <w:style w:type="paragraph" w:customStyle="1" w:styleId="E701A0CA782049AFA0A9739C0866E9C2">
    <w:name w:val="E701A0CA782049AFA0A9739C0866E9C2"/>
  </w:style>
  <w:style w:type="paragraph" w:customStyle="1" w:styleId="D7803AC614FB43E4AD30DDC500703F6B">
    <w:name w:val="D7803AC614FB43E4AD30DDC500703F6B"/>
  </w:style>
  <w:style w:type="paragraph" w:customStyle="1" w:styleId="6A1B6EA5121C4A1D991BF89D5CB57B95">
    <w:name w:val="6A1B6EA5121C4A1D991BF89D5CB57B95"/>
  </w:style>
  <w:style w:type="paragraph" w:customStyle="1" w:styleId="D74212C32A9E4E1CB7B478D9D545E75F">
    <w:name w:val="D74212C32A9E4E1CB7B478D9D545E75F"/>
  </w:style>
  <w:style w:type="paragraph" w:customStyle="1" w:styleId="EED5E6B19B1D441CA741660BBD004C75">
    <w:name w:val="EED5E6B19B1D441CA741660BBD004C75"/>
  </w:style>
  <w:style w:type="paragraph" w:customStyle="1" w:styleId="89DF47CEB4DE4F67AA1C13CA4F2FF9AD">
    <w:name w:val="89DF47CEB4DE4F67AA1C13CA4F2FF9AD"/>
  </w:style>
  <w:style w:type="paragraph" w:customStyle="1" w:styleId="EB320BEA1F2F413985D823D5A0112074">
    <w:name w:val="EB320BEA1F2F413985D823D5A0112074"/>
  </w:style>
  <w:style w:type="paragraph" w:customStyle="1" w:styleId="6160F45E82F44BC09CAFBA2803FA5A53">
    <w:name w:val="6160F45E82F44BC09CAFBA2803FA5A53"/>
  </w:style>
  <w:style w:type="paragraph" w:customStyle="1" w:styleId="4AD2F2BD33F24110A27517C2E1CAED36">
    <w:name w:val="4AD2F2BD33F24110A27517C2E1CAED36"/>
  </w:style>
  <w:style w:type="paragraph" w:customStyle="1" w:styleId="D80ED2399EEA46B88E9F033A9B77630F">
    <w:name w:val="D80ED2399EEA46B88E9F033A9B77630F"/>
  </w:style>
  <w:style w:type="paragraph" w:customStyle="1" w:styleId="DF045C87C91F40538A928D976DA0A265">
    <w:name w:val="DF045C87C91F40538A928D976DA0A265"/>
  </w:style>
  <w:style w:type="paragraph" w:customStyle="1" w:styleId="62E59DE955BB438682FE82D51C23C8A5">
    <w:name w:val="62E59DE955BB438682FE82D51C23C8A5"/>
  </w:style>
  <w:style w:type="paragraph" w:customStyle="1" w:styleId="18926298DFA3474B82303955C0113036">
    <w:name w:val="18926298DFA3474B82303955C0113036"/>
  </w:style>
  <w:style w:type="paragraph" w:customStyle="1" w:styleId="339D203972A3406FBFC2108D0378011B">
    <w:name w:val="339D203972A3406FBFC2108D0378011B"/>
    <w:rsid w:val="00D8611F"/>
  </w:style>
  <w:style w:type="paragraph" w:customStyle="1" w:styleId="C11E112A6D644CD5BBAA759E43611538">
    <w:name w:val="C11E112A6D644CD5BBAA759E43611538"/>
    <w:rsid w:val="00C82467"/>
  </w:style>
  <w:style w:type="paragraph" w:customStyle="1" w:styleId="7D4BF27A26E24F0E8202B48C41A591CA">
    <w:name w:val="7D4BF27A26E24F0E8202B48C41A591CA"/>
    <w:rsid w:val="00C82467"/>
  </w:style>
  <w:style w:type="paragraph" w:customStyle="1" w:styleId="6BE4FF709DC44A34A5E371A1B678C22A">
    <w:name w:val="6BE4FF709DC44A34A5E371A1B678C22A"/>
    <w:rsid w:val="00C82467"/>
  </w:style>
  <w:style w:type="paragraph" w:customStyle="1" w:styleId="C6B14CD286624ECEB225D5FAD6059132">
    <w:name w:val="C6B14CD286624ECEB225D5FAD6059132"/>
    <w:rsid w:val="00C82467"/>
  </w:style>
  <w:style w:type="paragraph" w:customStyle="1" w:styleId="6BA9246EA3A141C99157D72877D7D3B1">
    <w:name w:val="6BA9246EA3A141C99157D72877D7D3B1"/>
    <w:rsid w:val="00C82467"/>
  </w:style>
  <w:style w:type="paragraph" w:customStyle="1" w:styleId="BB5FDAF197B545B087CA43A331BA1C91">
    <w:name w:val="BB5FDAF197B545B087CA43A331BA1C91"/>
    <w:rsid w:val="00C82467"/>
  </w:style>
  <w:style w:type="paragraph" w:customStyle="1" w:styleId="203C20EC64324C62B83A833D16A33670">
    <w:name w:val="203C20EC64324C62B83A833D16A33670"/>
    <w:rsid w:val="00C82467"/>
  </w:style>
  <w:style w:type="paragraph" w:customStyle="1" w:styleId="45D8A4AFCBFE49F9AEBCB6C030F8B3E0">
    <w:name w:val="45D8A4AFCBFE49F9AEBCB6C030F8B3E0"/>
    <w:rsid w:val="00C82467"/>
  </w:style>
  <w:style w:type="paragraph" w:customStyle="1" w:styleId="8C7EC9E8807B43638D34CAAFBD6A46CD">
    <w:name w:val="8C7EC9E8807B43638D34CAAFBD6A46CD"/>
    <w:rsid w:val="00C82467"/>
  </w:style>
  <w:style w:type="paragraph" w:customStyle="1" w:styleId="455A2F1A1A954F37A8CD178CB4EBDCD8">
    <w:name w:val="455A2F1A1A954F37A8CD178CB4EBDCD8"/>
    <w:rsid w:val="00C82467"/>
  </w:style>
  <w:style w:type="paragraph" w:customStyle="1" w:styleId="A5695587919C4953A5B3727AF54D7C26">
    <w:name w:val="A5695587919C4953A5B3727AF54D7C26"/>
    <w:rsid w:val="001140F4"/>
  </w:style>
  <w:style w:type="paragraph" w:customStyle="1" w:styleId="3259CF4B9FA249F9B2A3C8B6B1A8F402">
    <w:name w:val="3259CF4B9FA249F9B2A3C8B6B1A8F402"/>
    <w:rsid w:val="009C0DFC"/>
    <w:pPr>
      <w:spacing w:after="160" w:line="259" w:lineRule="auto"/>
    </w:pPr>
  </w:style>
  <w:style w:type="paragraph" w:customStyle="1" w:styleId="7720148EF424406999FBA06B91DEA0D2">
    <w:name w:val="7720148EF424406999FBA06B91DEA0D2"/>
    <w:rsid w:val="009C0DFC"/>
    <w:pPr>
      <w:spacing w:after="160" w:line="259" w:lineRule="auto"/>
    </w:pPr>
  </w:style>
  <w:style w:type="paragraph" w:customStyle="1" w:styleId="4B2A49CB7EF14C72A3F226EFC26BAB00">
    <w:name w:val="4B2A49CB7EF14C72A3F226EFC26BAB00"/>
    <w:rsid w:val="009C0DFC"/>
    <w:pPr>
      <w:spacing w:after="160" w:line="259" w:lineRule="auto"/>
    </w:pPr>
  </w:style>
  <w:style w:type="paragraph" w:customStyle="1" w:styleId="C15A84B192F647F38A0CD4298F120DBC">
    <w:name w:val="C15A84B192F647F38A0CD4298F120DBC"/>
    <w:rsid w:val="009C0DFC"/>
    <w:pPr>
      <w:spacing w:after="160" w:line="259" w:lineRule="auto"/>
    </w:pPr>
  </w:style>
  <w:style w:type="paragraph" w:customStyle="1" w:styleId="83B15A7374B246439F7E112336B4FBD1">
    <w:name w:val="83B15A7374B246439F7E112336B4FBD1"/>
    <w:rsid w:val="009C0DFC"/>
    <w:pPr>
      <w:spacing w:after="160" w:line="259" w:lineRule="auto"/>
    </w:pPr>
  </w:style>
  <w:style w:type="paragraph" w:customStyle="1" w:styleId="E1FCDD5008174B5CB4A51327BA6DB6FA">
    <w:name w:val="E1FCDD5008174B5CB4A51327BA6DB6FA"/>
    <w:rsid w:val="009C0DFC"/>
    <w:pPr>
      <w:spacing w:after="160" w:line="259" w:lineRule="auto"/>
    </w:pPr>
  </w:style>
  <w:style w:type="paragraph" w:customStyle="1" w:styleId="2D4B1B7AB61941339A873D0B0E3EF442">
    <w:name w:val="2D4B1B7AB61941339A873D0B0E3EF442"/>
    <w:rsid w:val="009C0DF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7E34C3A-7E54-4642-8963-5EA4F946ECB6}">
  <ds:schemaRefs>
    <ds:schemaRef ds:uri="http://schemas.microsoft.com/office/2009/outspace/metadata"/>
  </ds:schemaRefs>
</ds:datastoreItem>
</file>

<file path=customXml/itemProps2.xml><?xml version="1.0" encoding="utf-8"?>
<ds:datastoreItem xmlns:ds="http://schemas.openxmlformats.org/officeDocument/2006/customXml" ds:itemID="{8AB6E0A6-28FD-4147-B6CA-6BBED1BF9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MedianResume</Template>
  <TotalTime>0</TotalTime>
  <Pages>2</Pages>
  <Words>243</Words>
  <Characters>1337</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GOSSEAU JORDAN</dc:creator>
  <cp:lastModifiedBy>CIBC69</cp:lastModifiedBy>
  <cp:revision>2</cp:revision>
  <cp:lastPrinted>2020-12-19T11:21:00Z</cp:lastPrinted>
  <dcterms:created xsi:type="dcterms:W3CDTF">2020-12-19T11:24:00Z</dcterms:created>
  <dcterms:modified xsi:type="dcterms:W3CDTF">2020-12-19T11:24:00Z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